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1498" w14:textId="2DD2CC05" w:rsidR="00420457" w:rsidRDefault="00D67C84" w:rsidP="00C010F4">
      <w:pPr>
        <w:pBdr>
          <w:top w:val="nil"/>
          <w:left w:val="nil"/>
          <w:bottom w:val="nil"/>
          <w:right w:val="nil"/>
          <w:between w:val="nil"/>
        </w:pBdr>
        <w:spacing w:after="240" w:line="275" w:lineRule="auto"/>
        <w:jc w:val="both"/>
        <w:rPr>
          <w:rFonts w:asciiTheme="majorHAnsi" w:hAnsiTheme="majorHAnsi" w:cstheme="majorHAnsi"/>
          <w:color w:val="000000"/>
          <w:lang w:val="ru-RU"/>
        </w:rPr>
      </w:pPr>
      <w:r w:rsidRPr="002D0DD2">
        <w:rPr>
          <w:noProof/>
        </w:rPr>
        <w:drawing>
          <wp:anchor distT="0" distB="0" distL="114300" distR="114300" simplePos="0" relativeHeight="251659264" behindDoc="0" locked="0" layoutInCell="1" allowOverlap="1" wp14:anchorId="0AE9B822" wp14:editId="43499B6F">
            <wp:simplePos x="0" y="0"/>
            <wp:positionH relativeFrom="column">
              <wp:posOffset>0</wp:posOffset>
            </wp:positionH>
            <wp:positionV relativeFrom="paragraph">
              <wp:posOffset>0</wp:posOffset>
            </wp:positionV>
            <wp:extent cx="3019494" cy="592188"/>
            <wp:effectExtent l="0" t="0" r="0" b="508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7"/>
                    <a:srcRect b="6459"/>
                    <a:stretch/>
                  </pic:blipFill>
                  <pic:spPr bwMode="auto">
                    <a:xfrm>
                      <a:off x="0" y="0"/>
                      <a:ext cx="3102724" cy="6085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79062E" w14:textId="77777777" w:rsidR="00322DB6" w:rsidRPr="00D67C84" w:rsidRDefault="00322DB6" w:rsidP="00C010F4">
      <w:pPr>
        <w:pBdr>
          <w:top w:val="nil"/>
          <w:left w:val="nil"/>
          <w:bottom w:val="nil"/>
          <w:right w:val="nil"/>
          <w:between w:val="nil"/>
        </w:pBdr>
        <w:spacing w:after="240" w:line="275" w:lineRule="auto"/>
        <w:jc w:val="both"/>
        <w:rPr>
          <w:rFonts w:asciiTheme="majorHAnsi" w:hAnsiTheme="majorHAnsi" w:cstheme="majorHAnsi"/>
          <w:color w:val="000000"/>
          <w:lang w:val="en-US"/>
        </w:rPr>
      </w:pPr>
    </w:p>
    <w:p w14:paraId="109DF279" w14:textId="4270773D" w:rsidR="00420457" w:rsidRPr="00C010F4" w:rsidRDefault="00000000" w:rsidP="00C010F4">
      <w:pPr xmlns:w="http://schemas.openxmlformats.org/wordprocessingml/2006/main">
        <w:rPr>
          <w:rFonts w:ascii="Calibri" w:hAnsi="Calibri" w:cs="Calibri"/>
          <w:b/>
          <w:bCs/>
          <w:sz w:val="36"/>
          <w:szCs w:val="36"/>
          <w:lang w:val="ru-RU"/>
        </w:rPr>
      </w:pPr>
      <w:r xmlns:w="http://schemas.openxmlformats.org/wordprocessingml/2006/main" w:rsidRPr="00C010F4">
        <w:rPr>
          <w:rFonts w:ascii="Calibri" w:hAnsi="Calibri" w:cs="Calibri"/>
          <w:b/>
          <w:bCs/>
          <w:sz w:val="36"/>
          <w:szCs w:val="36"/>
        </w:rPr>
        <w:t xml:space="preserve">Stakeholder Analysis of the Nuclear Energy Development Program in Accordance with IAEA Documents. Roles and Responsibilities</w:t>
      </w:r>
    </w:p>
    <w:p w14:paraId="3CF3650A" w14:textId="77777777" w:rsidR="00C010F4" w:rsidRDefault="00C010F4" w:rsidP="00C010F4">
      <w:pPr>
        <w:jc w:val="both"/>
        <w:rPr>
          <w:lang w:val="ru-RU"/>
        </w:rPr>
      </w:pPr>
    </w:p>
    <w:p w14:paraId="79C90385" w14:textId="77777777" w:rsidR="00C010F4" w:rsidRDefault="00C010F4" w:rsidP="00C010F4">
      <w:pPr>
        <w:jc w:val="both"/>
        <w:rPr>
          <w:lang w:val="ru-RU"/>
        </w:rPr>
      </w:pPr>
    </w:p>
    <w:p w14:paraId="48FCA662" w14:textId="51D353FF" w:rsidR="00C010F4" w:rsidRDefault="00C010F4">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236028" w:history="1">
        <w:r xmlns:w="http://schemas.openxmlformats.org/wordprocessingml/2006/main" w:rsidRPr="00287F89">
          <w:rPr>
            <w:rStyle w:val="ac"/>
            <w:rFonts w:asciiTheme="majorHAnsi" w:eastAsia="Google Sans" w:hAnsiTheme="majorHAnsi" w:cstheme="majorHAnsi"/>
            <w:noProof/>
          </w:rPr>
          <w:t xml:space="preserve">I. Overview: IAEA Framework and Stakeholder Dynamics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28" w:history="1">
        <w:r xmlns:w="http://schemas.openxmlformats.org/wordprocessingml/2006/main" w:rsidR="001E5D3A">
          <w:rPr>
            <w:noProof/>
            <w:webHidden/>
          </w:rPr>
          <w:t xml:space="preserve">2</w:t>
        </w:r>
      </w:hyperlink>
      <w:r xmlns:w="http://schemas.openxmlformats.org/wordprocessingml/2006/main">
        <w:rPr>
          <w:noProof/>
          <w:webHidden/>
        </w:rPr>
        <w:fldChar xmlns:w="http://schemas.openxmlformats.org/wordprocessingml/2006/main" w:fldCharType="end"/>
      </w:r>
    </w:p>
    <w:p w14:paraId="1F87DDA9" w14:textId="3906B731"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29" w:history="1">
        <w:r xmlns:w="http://schemas.openxmlformats.org/wordprocessingml/2006/main" w:rsidRPr="00287F89">
          <w:rPr>
            <w:rStyle w:val="ac"/>
            <w:rFonts w:asciiTheme="majorHAnsi" w:eastAsia="Google Sans" w:hAnsiTheme="majorHAnsi" w:cstheme="majorHAnsi"/>
            <w:noProof/>
          </w:rPr>
          <w:t xml:space="preserve">1.1 Conceptual Framework: The IAEA Milestones Approach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29" w:history="1">
        <w:r xmlns:w="http://schemas.openxmlformats.org/wordprocessingml/2006/main" w:rsidR="001E5D3A">
          <w:rPr>
            <w:noProof/>
            <w:webHidden/>
          </w:rPr>
          <w:t xml:space="preserve">2</w:t>
        </w:r>
      </w:hyperlink>
      <w:r xmlns:w="http://schemas.openxmlformats.org/wordprocessingml/2006/main">
        <w:rPr>
          <w:noProof/>
          <w:webHidden/>
        </w:rPr>
        <w:fldChar xmlns:w="http://schemas.openxmlformats.org/wordprocessingml/2006/main" w:fldCharType="end"/>
      </w:r>
    </w:p>
    <w:p w14:paraId="3A4F70FD" w14:textId="35D4193C"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0" w:history="1">
        <w:r xmlns:w="http://schemas.openxmlformats.org/wordprocessingml/2006/main" w:rsidRPr="00287F89">
          <w:rPr>
            <w:rStyle w:val="ac"/>
            <w:rFonts w:asciiTheme="majorHAnsi" w:eastAsia="Google Sans" w:hAnsiTheme="majorHAnsi" w:cstheme="majorHAnsi"/>
            <w:noProof/>
          </w:rPr>
          <w:t xml:space="preserve">1.2. Analysis of the dynamics of roles and key relationships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0" w:history="1">
        <w:r xmlns:w="http://schemas.openxmlformats.org/wordprocessingml/2006/main" w:rsidR="001E5D3A">
          <w:rPr>
            <w:noProof/>
            <w:webHidden/>
          </w:rPr>
          <w:t xml:space="preserve">2</w:t>
        </w:r>
      </w:hyperlink>
      <w:r xmlns:w="http://schemas.openxmlformats.org/wordprocessingml/2006/main">
        <w:rPr>
          <w:noProof/>
          <w:webHidden/>
        </w:rPr>
        <w:fldChar xmlns:w="http://schemas.openxmlformats.org/wordprocessingml/2006/main" w:fldCharType="end"/>
      </w:r>
    </w:p>
    <w:p w14:paraId="14AE7686" w14:textId="2D1E2760" w:rsidR="00C010F4" w:rsidRDefault="00C010F4">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1" w:history="1">
        <w:r xmlns:w="http://schemas.openxmlformats.org/wordprocessingml/2006/main" w:rsidRPr="00287F89">
          <w:rPr>
            <w:rStyle w:val="ac"/>
            <w:rFonts w:asciiTheme="majorHAnsi" w:eastAsia="Google Sans" w:hAnsiTheme="majorHAnsi" w:cstheme="majorHAnsi"/>
            <w:noProof/>
          </w:rPr>
          <w:t xml:space="preserve">II. Higher Levels of Management and Supervision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1" w:history="1">
        <w:r xmlns:w="http://schemas.openxmlformats.org/wordprocessingml/2006/main" w:rsidR="001E5D3A">
          <w:rPr>
            <w:noProof/>
            <w:webHidden/>
          </w:rPr>
          <w:t xml:space="preserve">3</w:t>
        </w:r>
      </w:hyperlink>
      <w:r xmlns:w="http://schemas.openxmlformats.org/wordprocessingml/2006/main">
        <w:rPr>
          <w:noProof/>
          <w:webHidden/>
        </w:rPr>
        <w:fldChar xmlns:w="http://schemas.openxmlformats.org/wordprocessingml/2006/main" w:fldCharType="end"/>
      </w:r>
    </w:p>
    <w:p w14:paraId="0405B9A4" w14:textId="47166D08"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2" w:history="1">
        <w:r xmlns:w="http://schemas.openxmlformats.org/wordprocessingml/2006/main" w:rsidRPr="00287F89">
          <w:rPr>
            <w:rStyle w:val="ac"/>
            <w:rFonts w:asciiTheme="majorHAnsi" w:eastAsia="Google Sans" w:hAnsiTheme="majorHAnsi" w:cstheme="majorHAnsi"/>
            <w:noProof/>
          </w:rPr>
          <w:t xml:space="preserve">2.1. </w:t>
        </w:r>
      </w:hyperlink>
      <w:hyperlink xmlns:w="http://schemas.openxmlformats.org/wordprocessingml/2006/main" w:anchor="_Toc210236032" w:history="1">
        <w:r xmlns:w="http://schemas.openxmlformats.org/wordprocessingml/2006/main" w:rsidRPr="00287F89">
          <w:rPr>
            <w:rStyle w:val="ac"/>
            <w:rFonts w:asciiTheme="majorHAnsi" w:eastAsia="Google Sans" w:hAnsiTheme="majorHAnsi" w:cstheme="majorHAnsi"/>
            <w:noProof/>
          </w:rPr>
          <w:t xml:space="preserve">The Government and Legislative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2" w:history="1">
        <w:r xmlns:w="http://schemas.openxmlformats.org/wordprocessingml/2006/main" w:rsidRPr="00287F89">
          <w:rPr>
            <w:rStyle w:val="ac"/>
            <w:rFonts w:asciiTheme="majorHAnsi" w:eastAsia="Google Sans" w:hAnsiTheme="majorHAnsi" w:cstheme="majorHAnsi"/>
            <w:noProof/>
            <w:lang w:val="ru-RU"/>
          </w:rPr>
          <w:t xml:space="preserve">Authorities </w:t>
        </w:r>
      </w:hyperlink>
      <w:hyperlink xmlns:w="http://schemas.openxmlformats.org/wordprocessingml/2006/main" w:anchor="_Toc210236032" w:history="1">
        <w:r xmlns:w="http://schemas.openxmlformats.org/wordprocessingml/2006/main" w:rsidR="001E5D3A">
          <w:rPr>
            <w:noProof/>
            <w:webHidden/>
          </w:rPr>
          <w:t xml:space="preserve">3</w:t>
        </w:r>
      </w:hyperlink>
      <w:r xmlns:w="http://schemas.openxmlformats.org/wordprocessingml/2006/main">
        <w:rPr>
          <w:noProof/>
          <w:webHidden/>
        </w:rPr>
        <w:fldChar xmlns:w="http://schemas.openxmlformats.org/wordprocessingml/2006/main" w:fldCharType="end"/>
      </w:r>
    </w:p>
    <w:p w14:paraId="6AAF7C93" w14:textId="3856D418"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3" w:history="1">
        <w:r xmlns:w="http://schemas.openxmlformats.org/wordprocessingml/2006/main" w:rsidRPr="00287F89">
          <w:rPr>
            <w:rStyle w:val="ac"/>
            <w:rFonts w:asciiTheme="majorHAnsi" w:eastAsia="Google Sans" w:hAnsiTheme="majorHAnsi" w:cstheme="majorHAnsi"/>
            <w:noProof/>
          </w:rPr>
          <w:t xml:space="preserve">2.2. NEPIO: Nuclear Energy Programme Implementing Organization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3" w:history="1">
        <w:r xmlns:w="http://schemas.openxmlformats.org/wordprocessingml/2006/main" w:rsidR="001E5D3A">
          <w:rPr>
            <w:noProof/>
            <w:webHidden/>
          </w:rPr>
          <w:t xml:space="preserve">4</w:t>
        </w:r>
      </w:hyperlink>
      <w:r xmlns:w="http://schemas.openxmlformats.org/wordprocessingml/2006/main">
        <w:rPr>
          <w:noProof/>
          <w:webHidden/>
        </w:rPr>
        <w:fldChar xmlns:w="http://schemas.openxmlformats.org/wordprocessingml/2006/main" w:fldCharType="end"/>
      </w:r>
    </w:p>
    <w:p w14:paraId="694B15DA" w14:textId="6031863A"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4" w:history="1">
        <w:r xmlns:w="http://schemas.openxmlformats.org/wordprocessingml/2006/main" w:rsidRPr="00287F89">
          <w:rPr>
            <w:rStyle w:val="ac"/>
            <w:rFonts w:asciiTheme="majorHAnsi" w:eastAsia="Google Sans" w:hAnsiTheme="majorHAnsi" w:cstheme="majorHAnsi"/>
            <w:noProof/>
          </w:rPr>
          <w:t xml:space="preserve">2.3. The Regulatory Body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4" w:history="1">
        <w:r xmlns:w="http://schemas.openxmlformats.org/wordprocessingml/2006/main" w:rsidR="001E5D3A">
          <w:rPr>
            <w:noProof/>
            <w:webHidden/>
          </w:rPr>
          <w:t xml:space="preserve">5</w:t>
        </w:r>
      </w:hyperlink>
      <w:r xmlns:w="http://schemas.openxmlformats.org/wordprocessingml/2006/main">
        <w:rPr>
          <w:noProof/>
          <w:webHidden/>
        </w:rPr>
        <w:fldChar xmlns:w="http://schemas.openxmlformats.org/wordprocessingml/2006/main" w:fldCharType="end"/>
      </w:r>
    </w:p>
    <w:p w14:paraId="00922F1B" w14:textId="3970E4BA" w:rsidR="00C010F4" w:rsidRDefault="00C010F4">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5" w:history="1">
        <w:r xmlns:w="http://schemas.openxmlformats.org/wordprocessingml/2006/main" w:rsidRPr="00287F89">
          <w:rPr>
            <w:rStyle w:val="ac"/>
            <w:rFonts w:asciiTheme="majorHAnsi" w:eastAsia="Google Sans" w:hAnsiTheme="majorHAnsi" w:cstheme="majorHAnsi"/>
            <w:noProof/>
          </w:rPr>
          <w:t xml:space="preserve">III. Design, Engineering and Operational Structures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5" w:history="1">
        <w:r xmlns:w="http://schemas.openxmlformats.org/wordprocessingml/2006/main" w:rsidR="001E5D3A">
          <w:rPr>
            <w:noProof/>
            <w:webHidden/>
          </w:rPr>
          <w:t xml:space="preserve">5</w:t>
        </w:r>
      </w:hyperlink>
      <w:r xmlns:w="http://schemas.openxmlformats.org/wordprocessingml/2006/main">
        <w:rPr>
          <w:noProof/>
          <w:webHidden/>
        </w:rPr>
        <w:fldChar xmlns:w="http://schemas.openxmlformats.org/wordprocessingml/2006/main" w:fldCharType="end"/>
      </w:r>
    </w:p>
    <w:p w14:paraId="0325C94C" w14:textId="0F35AAC6"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6" w:history="1">
        <w:r xmlns:w="http://schemas.openxmlformats.org/wordprocessingml/2006/main" w:rsidRPr="00287F89">
          <w:rPr>
            <w:rStyle w:val="ac"/>
            <w:rFonts w:asciiTheme="majorHAnsi" w:eastAsia="Google Sans" w:hAnsiTheme="majorHAnsi" w:cstheme="majorHAnsi"/>
            <w:noProof/>
          </w:rPr>
          <w:t xml:space="preserve">3.1. The Owner/Operator of the Nuclear Power Plant (O/O)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6" w:history="1">
        <w:r xmlns:w="http://schemas.openxmlformats.org/wordprocessingml/2006/main" w:rsidR="001E5D3A">
          <w:rPr>
            <w:noProof/>
            <w:webHidden/>
          </w:rPr>
          <w:t xml:space="preserve">5</w:t>
        </w:r>
      </w:hyperlink>
      <w:r xmlns:w="http://schemas.openxmlformats.org/wordprocessingml/2006/main">
        <w:rPr>
          <w:noProof/>
          <w:webHidden/>
        </w:rPr>
        <w:fldChar xmlns:w="http://schemas.openxmlformats.org/wordprocessingml/2006/main" w:fldCharType="end"/>
      </w:r>
    </w:p>
    <w:p w14:paraId="5BA81BB6" w14:textId="2864EE49"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7" w:history="1">
        <w:r xmlns:w="http://schemas.openxmlformats.org/wordprocessingml/2006/main" w:rsidRPr="00287F89">
          <w:rPr>
            <w:rStyle w:val="ac"/>
            <w:rFonts w:asciiTheme="majorHAnsi" w:eastAsia="Google Sans" w:hAnsiTheme="majorHAnsi" w:cstheme="majorHAnsi"/>
            <w:noProof/>
          </w:rPr>
          <w:t xml:space="preserve">3.2. Technical Support Organizations (TSOs)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7" w:history="1">
        <w:r xmlns:w="http://schemas.openxmlformats.org/wordprocessingml/2006/main" w:rsidR="001E5D3A">
          <w:rPr>
            <w:noProof/>
            <w:webHidden/>
          </w:rPr>
          <w:t xml:space="preserve">6</w:t>
        </w:r>
      </w:hyperlink>
      <w:r xmlns:w="http://schemas.openxmlformats.org/wordprocessingml/2006/main">
        <w:rPr>
          <w:noProof/>
          <w:webHidden/>
        </w:rPr>
        <w:fldChar xmlns:w="http://schemas.openxmlformats.org/wordprocessingml/2006/main" w:fldCharType="end"/>
      </w:r>
    </w:p>
    <w:p w14:paraId="5B3BF5CF" w14:textId="42D05339"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8" w:history="1">
        <w:r xmlns:w="http://schemas.openxmlformats.org/wordprocessingml/2006/main" w:rsidRPr="00287F89">
          <w:rPr>
            <w:rStyle w:val="ac"/>
            <w:rFonts w:asciiTheme="majorHAnsi" w:eastAsia="Google Sans" w:hAnsiTheme="majorHAnsi" w:cstheme="majorHAnsi"/>
            <w:noProof/>
          </w:rPr>
          <w:t xml:space="preserve">3.3. Private Consulting and Engineering Companies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8" w:history="1">
        <w:r xmlns:w="http://schemas.openxmlformats.org/wordprocessingml/2006/main" w:rsidR="001E5D3A">
          <w:rPr>
            <w:noProof/>
            <w:webHidden/>
          </w:rPr>
          <w:t xml:space="preserve">7</w:t>
        </w:r>
      </w:hyperlink>
      <w:r xmlns:w="http://schemas.openxmlformats.org/wordprocessingml/2006/main">
        <w:rPr>
          <w:noProof/>
          <w:webHidden/>
        </w:rPr>
        <w:fldChar xmlns:w="http://schemas.openxmlformats.org/wordprocessingml/2006/main" w:fldCharType="end"/>
      </w:r>
    </w:p>
    <w:p w14:paraId="2651EBE1" w14:textId="4C586565" w:rsidR="00C010F4" w:rsidRDefault="00C010F4">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39" w:history="1">
        <w:r xmlns:w="http://schemas.openxmlformats.org/wordprocessingml/2006/main" w:rsidRPr="00287F89">
          <w:rPr>
            <w:rStyle w:val="ac"/>
            <w:rFonts w:asciiTheme="majorHAnsi" w:eastAsia="Google Sans" w:hAnsiTheme="majorHAnsi" w:cstheme="majorHAnsi"/>
            <w:noProof/>
          </w:rPr>
          <w:t xml:space="preserve">IV. Stakeholders on Fuel, Waste, Community and International Cooperation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39" w:history="1">
        <w:r xmlns:w="http://schemas.openxmlformats.org/wordprocessingml/2006/main" w:rsidR="001E5D3A">
          <w:rPr>
            <w:noProof/>
            <w:webHidden/>
          </w:rPr>
          <w:t xml:space="preserve">7</w:t>
        </w:r>
      </w:hyperlink>
      <w:r xmlns:w="http://schemas.openxmlformats.org/wordprocessingml/2006/main">
        <w:rPr>
          <w:noProof/>
          <w:webHidden/>
        </w:rPr>
        <w:fldChar xmlns:w="http://schemas.openxmlformats.org/wordprocessingml/2006/main" w:fldCharType="end"/>
      </w:r>
    </w:p>
    <w:p w14:paraId="2FD2DCDF" w14:textId="2D63ACC8"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0" w:history="1">
        <w:r xmlns:w="http://schemas.openxmlformats.org/wordprocessingml/2006/main" w:rsidRPr="00287F89">
          <w:rPr>
            <w:rStyle w:val="ac"/>
            <w:rFonts w:asciiTheme="majorHAnsi" w:eastAsia="Google Sans" w:hAnsiTheme="majorHAnsi" w:cstheme="majorHAnsi"/>
            <w:noProof/>
          </w:rPr>
          <w:t xml:space="preserve">4.1. Radioactive Waste and Fuel Cycle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0" w:history="1">
        <w:r xmlns:w="http://schemas.openxmlformats.org/wordprocessingml/2006/main" w:rsidR="001E5D3A">
          <w:rPr>
            <w:noProof/>
            <w:webHidden/>
          </w:rPr>
          <w:t xml:space="preserve">7</w:t>
        </w:r>
      </w:hyperlink>
      <w:r xmlns:w="http://schemas.openxmlformats.org/wordprocessingml/2006/main">
        <w:rPr>
          <w:noProof/>
          <w:webHidden/>
        </w:rPr>
        <w:fldChar xmlns:w="http://schemas.openxmlformats.org/wordprocessingml/2006/main" w:fldCharType="end"/>
      </w:r>
    </w:p>
    <w:p w14:paraId="47703173" w14:textId="620CB053"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1" w:history="1">
        <w:r xmlns:w="http://schemas.openxmlformats.org/wordprocessingml/2006/main" w:rsidRPr="00287F89">
          <w:rPr>
            <w:rStyle w:val="ac"/>
            <w:rFonts w:asciiTheme="majorHAnsi" w:eastAsia="Google Sans" w:hAnsiTheme="majorHAnsi" w:cstheme="majorHAnsi"/>
            <w:noProof/>
          </w:rPr>
          <w:t xml:space="preserve">4.2. Public, Media, and NGOs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1" w:history="1">
        <w:r xmlns:w="http://schemas.openxmlformats.org/wordprocessingml/2006/main" w:rsidR="001E5D3A">
          <w:rPr>
            <w:noProof/>
            <w:webHidden/>
          </w:rPr>
          <w:t xml:space="preserve">8</w:t>
        </w:r>
      </w:hyperlink>
      <w:r xmlns:w="http://schemas.openxmlformats.org/wordprocessingml/2006/main">
        <w:rPr>
          <w:noProof/>
          <w:webHidden/>
        </w:rPr>
        <w:fldChar xmlns:w="http://schemas.openxmlformats.org/wordprocessingml/2006/main" w:fldCharType="end"/>
      </w:r>
    </w:p>
    <w:p w14:paraId="3625EBD5" w14:textId="6085BB45"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2" w:history="1">
        <w:r xmlns:w="http://schemas.openxmlformats.org/wordprocessingml/2006/main" w:rsidRPr="00287F89">
          <w:rPr>
            <w:rStyle w:val="ac"/>
            <w:rFonts w:asciiTheme="majorHAnsi" w:eastAsia="Google Sans" w:hAnsiTheme="majorHAnsi" w:cstheme="majorHAnsi"/>
            <w:noProof/>
          </w:rPr>
          <w:t xml:space="preserve">4.3. International and Interstate Stakeholders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2" w:history="1">
        <w:r xmlns:w="http://schemas.openxmlformats.org/wordprocessingml/2006/main" w:rsidR="001E5D3A">
          <w:rPr>
            <w:noProof/>
            <w:webHidden/>
          </w:rPr>
          <w:t xml:space="preserve">9</w:t>
        </w:r>
      </w:hyperlink>
      <w:r xmlns:w="http://schemas.openxmlformats.org/wordprocessingml/2006/main">
        <w:rPr>
          <w:noProof/>
          <w:webHidden/>
        </w:rPr>
        <w:fldChar xmlns:w="http://schemas.openxmlformats.org/wordprocessingml/2006/main" w:fldCharType="end"/>
      </w:r>
    </w:p>
    <w:p w14:paraId="67D52929" w14:textId="6CCAD8F3" w:rsidR="00C010F4" w:rsidRDefault="00C010F4">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3" w:history="1">
        <w:r xmlns:w="http://schemas.openxmlformats.org/wordprocessingml/2006/main" w:rsidRPr="00287F89">
          <w:rPr>
            <w:rStyle w:val="ac"/>
            <w:rFonts w:asciiTheme="majorHAnsi" w:eastAsia="Google Sans" w:hAnsiTheme="majorHAnsi" w:cstheme="majorHAnsi"/>
            <w:noProof/>
          </w:rPr>
          <w:t xml:space="preserve">V. Comprehensive Bilingual Stakeholder Matrix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3" w:history="1">
        <w:r xmlns:w="http://schemas.openxmlformats.org/wordprocessingml/2006/main" w:rsidR="001E5D3A">
          <w:rPr>
            <w:noProof/>
            <w:webHidden/>
          </w:rPr>
          <w:t xml:space="preserve">9</w:t>
        </w:r>
      </w:hyperlink>
      <w:r xmlns:w="http://schemas.openxmlformats.org/wordprocessingml/2006/main">
        <w:rPr>
          <w:noProof/>
          <w:webHidden/>
        </w:rPr>
        <w:fldChar xmlns:w="http://schemas.openxmlformats.org/wordprocessingml/2006/main" w:fldCharType="end"/>
      </w:r>
    </w:p>
    <w:p w14:paraId="7799017A" w14:textId="26791B35" w:rsidR="00C010F4" w:rsidRDefault="00C010F4">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4" w:history="1">
        <w:r xmlns:w="http://schemas.openxmlformats.org/wordprocessingml/2006/main" w:rsidRPr="00287F89">
          <w:rPr>
            <w:rStyle w:val="ac"/>
            <w:rFonts w:asciiTheme="majorHAnsi" w:eastAsia="Google Sans" w:hAnsiTheme="majorHAnsi" w:cstheme="majorHAnsi"/>
            <w:noProof/>
          </w:rPr>
          <w:t xml:space="preserve">VI. Detailing Engineering and Consulting Roles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4" w:history="1">
        <w:r xmlns:w="http://schemas.openxmlformats.org/wordprocessingml/2006/main" w:rsidR="001E5D3A">
          <w:rPr>
            <w:noProof/>
            <w:webHidden/>
          </w:rPr>
          <w:t xml:space="preserve">13</w:t>
        </w:r>
      </w:hyperlink>
      <w:r xmlns:w="http://schemas.openxmlformats.org/wordprocessingml/2006/main">
        <w:rPr>
          <w:noProof/>
          <w:webHidden/>
        </w:rPr>
        <w:fldChar xmlns:w="http://schemas.openxmlformats.org/wordprocessingml/2006/main" w:fldCharType="end"/>
      </w:r>
    </w:p>
    <w:p w14:paraId="43DAA1A0" w14:textId="49B448AD"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5" w:history="1">
        <w:r xmlns:w="http://schemas.openxmlformats.org/wordprocessingml/2006/main" w:rsidRPr="00287F89">
          <w:rPr>
            <w:rStyle w:val="ac"/>
            <w:rFonts w:asciiTheme="majorHAnsi" w:eastAsia="Google Sans" w:hAnsiTheme="majorHAnsi" w:cstheme="majorHAnsi"/>
            <w:noProof/>
          </w:rPr>
          <w:t xml:space="preserve">6.1. The Role of TSO in Configuration and Security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5" w:history="1">
        <w:r xmlns:w="http://schemas.openxmlformats.org/wordprocessingml/2006/main" w:rsidR="001E5D3A">
          <w:rPr>
            <w:noProof/>
            <w:webHidden/>
          </w:rPr>
          <w:t xml:space="preserve">13</w:t>
        </w:r>
      </w:hyperlink>
      <w:r xmlns:w="http://schemas.openxmlformats.org/wordprocessingml/2006/main">
        <w:rPr>
          <w:noProof/>
          <w:webHidden/>
        </w:rPr>
        <w:fldChar xmlns:w="http://schemas.openxmlformats.org/wordprocessingml/2006/main" w:fldCharType="end"/>
      </w:r>
    </w:p>
    <w:p w14:paraId="35775E27" w14:textId="6A723ACE"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6" w:history="1">
        <w:r xmlns:w="http://schemas.openxmlformats.org/wordprocessingml/2006/main" w:rsidRPr="00287F89">
          <w:rPr>
            <w:rStyle w:val="ac"/>
            <w:rFonts w:asciiTheme="majorHAnsi" w:eastAsia="Google Sans" w:hAnsiTheme="majorHAnsi" w:cstheme="majorHAnsi"/>
            <w:noProof/>
          </w:rPr>
          <w:t xml:space="preserve">6.2. Integration of the Private Sector into Infrastructure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6" w:history="1">
        <w:r xmlns:w="http://schemas.openxmlformats.org/wordprocessingml/2006/main" w:rsidR="001E5D3A">
          <w:rPr>
            <w:noProof/>
            <w:webHidden/>
          </w:rPr>
          <w:t xml:space="preserve">15</w:t>
        </w:r>
      </w:hyperlink>
      <w:r xmlns:w="http://schemas.openxmlformats.org/wordprocessingml/2006/main">
        <w:rPr>
          <w:noProof/>
          <w:webHidden/>
        </w:rPr>
        <w:fldChar xmlns:w="http://schemas.openxmlformats.org/wordprocessingml/2006/main" w:fldCharType="end"/>
      </w:r>
    </w:p>
    <w:p w14:paraId="3F63CEA4" w14:textId="27E2691D" w:rsidR="00C010F4" w:rsidRDefault="00C010F4">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7" w:history="1">
        <w:r xmlns:w="http://schemas.openxmlformats.org/wordprocessingml/2006/main" w:rsidRPr="00287F89">
          <w:rPr>
            <w:rStyle w:val="ac"/>
            <w:rFonts w:asciiTheme="majorHAnsi" w:eastAsia="Google Sans" w:hAnsiTheme="majorHAnsi" w:cstheme="majorHAnsi"/>
            <w:noProof/>
          </w:rPr>
          <w:t xml:space="preserve">VII. Conclusion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7" w:history="1">
        <w:r xmlns:w="http://schemas.openxmlformats.org/wordprocessingml/2006/main" w:rsidR="001E5D3A">
          <w:rPr>
            <w:noProof/>
            <w:webHidden/>
          </w:rPr>
          <w:t xml:space="preserve">16</w:t>
        </w:r>
      </w:hyperlink>
      <w:r xmlns:w="http://schemas.openxmlformats.org/wordprocessingml/2006/main">
        <w:rPr>
          <w:noProof/>
          <w:webHidden/>
        </w:rPr>
        <w:fldChar xmlns:w="http://schemas.openxmlformats.org/wordprocessingml/2006/main" w:fldCharType="end"/>
      </w:r>
    </w:p>
    <w:p w14:paraId="72FB4690" w14:textId="4A720DAE"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8" w:history="1">
        <w:r xmlns:w="http://schemas.openxmlformats.org/wordprocessingml/2006/main" w:rsidRPr="00287F89">
          <w:rPr>
            <w:rStyle w:val="ac"/>
            <w:rFonts w:asciiTheme="majorHAnsi" w:eastAsia="Google Sans" w:hAnsiTheme="majorHAnsi" w:cstheme="majorHAnsi"/>
            <w:noProof/>
          </w:rPr>
          <w:t xml:space="preserve">7.1 Recommendations for coordinating the roles of NEPIO and O/O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8" w:history="1">
        <w:r xmlns:w="http://schemas.openxmlformats.org/wordprocessingml/2006/main" w:rsidR="001E5D3A">
          <w:rPr>
            <w:noProof/>
            <w:webHidden/>
          </w:rPr>
          <w:t xml:space="preserve">16</w:t>
        </w:r>
      </w:hyperlink>
      <w:r xmlns:w="http://schemas.openxmlformats.org/wordprocessingml/2006/main">
        <w:rPr>
          <w:noProof/>
          <w:webHidden/>
        </w:rPr>
        <w:fldChar xmlns:w="http://schemas.openxmlformats.org/wordprocessingml/2006/main" w:fldCharType="end"/>
      </w:r>
    </w:p>
    <w:p w14:paraId="2CCEEC1D" w14:textId="199FF13C"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49" w:history="1">
        <w:r xmlns:w="http://schemas.openxmlformats.org/wordprocessingml/2006/main" w:rsidRPr="00287F89">
          <w:rPr>
            <w:rStyle w:val="ac"/>
            <w:rFonts w:asciiTheme="majorHAnsi" w:eastAsia="Google Sans" w:hAnsiTheme="majorHAnsi" w:cstheme="majorHAnsi"/>
            <w:noProof/>
          </w:rPr>
          <w:t xml:space="preserve">7.2. Strategic Use of Indirect Stakeholders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49" w:history="1">
        <w:r xmlns:w="http://schemas.openxmlformats.org/wordprocessingml/2006/main" w:rsidR="001E5D3A">
          <w:rPr>
            <w:noProof/>
            <w:webHidden/>
          </w:rPr>
          <w:t xml:space="preserve">16</w:t>
        </w:r>
      </w:hyperlink>
      <w:r xmlns:w="http://schemas.openxmlformats.org/wordprocessingml/2006/main">
        <w:rPr>
          <w:noProof/>
          <w:webHidden/>
        </w:rPr>
        <w:fldChar xmlns:w="http://schemas.openxmlformats.org/wordprocessingml/2006/main" w:fldCharType="end"/>
      </w:r>
    </w:p>
    <w:p w14:paraId="1944DA4C" w14:textId="2CDF73AE" w:rsidR="00C010F4" w:rsidRDefault="00C010F4">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236050" w:history="1">
        <w:r xmlns:w="http://schemas.openxmlformats.org/wordprocessingml/2006/main" w:rsidRPr="00287F89">
          <w:rPr>
            <w:rStyle w:val="ac"/>
            <w:noProof/>
          </w:rPr>
          <w:t xml:space="preserve">Sources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_Toc210236050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236050" w:history="1">
        <w:r xmlns:w="http://schemas.openxmlformats.org/wordprocessingml/2006/main" w:rsidR="001E5D3A">
          <w:rPr>
            <w:noProof/>
            <w:webHidden/>
          </w:rPr>
          <w:t xml:space="preserve">17</w:t>
        </w:r>
      </w:hyperlink>
      <w:r xmlns:w="http://schemas.openxmlformats.org/wordprocessingml/2006/main">
        <w:rPr>
          <w:noProof/>
          <w:webHidden/>
        </w:rPr>
        <w:fldChar xmlns:w="http://schemas.openxmlformats.org/wordprocessingml/2006/main" w:fldCharType="end"/>
      </w:r>
    </w:p>
    <w:p w14:paraId="1C2AD46E" w14:textId="01774D36" w:rsidR="00C010F4" w:rsidRDefault="00C010F4" w:rsidP="00C010F4">
      <w:pPr>
        <w:jc w:val="both"/>
        <w:rPr>
          <w:lang w:val="ru-RU"/>
        </w:rPr>
      </w:pPr>
      <w:r>
        <w:rPr>
          <w:lang w:val="ru-RU"/>
        </w:rPr>
        <w:fldChar w:fldCharType="end"/>
      </w:r>
    </w:p>
    <w:p w14:paraId="319F83D1" w14:textId="77777777" w:rsidR="00C010F4" w:rsidRDefault="00C010F4" w:rsidP="00C010F4">
      <w:pPr>
        <w:jc w:val="both"/>
        <w:rPr>
          <w:lang w:val="ru-RU"/>
        </w:rPr>
      </w:pPr>
    </w:p>
    <w:p w14:paraId="7FB7C8EE" w14:textId="77777777" w:rsidR="00C010F4" w:rsidRDefault="00C010F4" w:rsidP="00C010F4">
      <w:pPr>
        <w:jc w:val="both"/>
        <w:rPr>
          <w:lang w:val="ru-RU"/>
        </w:rPr>
      </w:pPr>
    </w:p>
    <w:p w14:paraId="51EF8130" w14:textId="77777777" w:rsidR="00420457" w:rsidRPr="00763ED3" w:rsidRDefault="00000000" w:rsidP="00C010F4">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0" w:name="_Toc210236028"/>
      <w:r xmlns:w="http://schemas.openxmlformats.org/wordprocessingml/2006/main" w:rsidRPr="00763ED3">
        <w:rPr>
          <w:rFonts w:asciiTheme="majorHAnsi" w:eastAsia="Google Sans"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w:hAnsiTheme="majorHAnsi" w:cstheme="majorHAnsi"/>
          <w:color w:val="1B1C1D"/>
        </w:rPr>
        <w:t xml:space="preserve">I. Overview: IAEA Framework and Stakeholder Dynamics</w:t>
      </w:r>
      <w:bookmarkEnd xmlns:w="http://schemas.openxmlformats.org/wordprocessingml/2006/main" w:id="0"/>
    </w:p>
    <w:p w14:paraId="5272D025"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Designing and implementing a national nuclear power program (NPP) is a complex and long-term undertaking that requires coordinated efforts from a wide range of governmental, regulatory, and private entities. The International Atomic Energy Agency (IAEA) has developed the Milestones Approach methodology, outlined in </w:t>
      </w:r>
      <w:r xmlns:w="http://schemas.openxmlformats.org/wordprocessingml/2006/main" w:rsidRPr="00763ED3">
        <w:rPr>
          <w:rFonts w:asciiTheme="majorHAnsi" w:eastAsia="Google Sans Text" w:hAnsiTheme="majorHAnsi" w:cstheme="majorHAnsi"/>
          <w:b/>
          <w:color w:val="1B1C1D"/>
        </w:rPr>
        <w:t xml:space="preserve">IAEA Nuclear Energy Series No. NG-G-3.1 (Rev. 1), Milestones in the Development of a National Infrastructure for Nuclear Power </w:t>
      </w:r>
      <w:r xmlns:w="http://schemas.openxmlformats.org/wordprocessingml/2006/main" w:rsidRPr="00763ED3">
        <w:rPr>
          <w:rFonts w:asciiTheme="majorHAnsi" w:eastAsia="Google Sans Text" w:hAnsiTheme="majorHAnsi" w:cstheme="majorHAnsi"/>
          <w:color w:val="1B1C1D"/>
        </w:rPr>
        <w:t xml:space="preserv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 </w:t>
      </w:r>
      <w:r xmlns:w="http://schemas.openxmlformats.org/wordprocessingml/2006/main" w:rsidRPr="00763ED3">
        <w:rPr>
          <w:rFonts w:asciiTheme="majorHAnsi" w:eastAsia="Google Sans Text" w:hAnsiTheme="majorHAnsi" w:cstheme="majorHAnsi"/>
          <w:color w:val="1B1C1D"/>
        </w:rPr>
        <w:t xml:space="preserve">This methodology provides a structured framework for ensuring that a Member State develops the necessary national infrastructure in a phased manner.</w:t>
      </w:r>
    </w:p>
    <w:p w14:paraId="5B0C61BE"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 w:name="_Toc210236029"/>
      <w:r xmlns:w="http://schemas.openxmlformats.org/wordprocessingml/2006/main" w:rsidRPr="00763ED3">
        <w:rPr>
          <w:rFonts w:asciiTheme="majorHAnsi" w:eastAsia="Google Sans" w:hAnsiTheme="majorHAnsi" w:cstheme="majorHAnsi"/>
          <w:color w:val="1B1C1D"/>
        </w:rPr>
        <w:t xml:space="preserve">1.1 Conceptual Framework: The IAEA Milestones Approach Framework</w:t>
      </w:r>
      <w:bookmarkEnd xmlns:w="http://schemas.openxmlformats.org/wordprocessingml/2006/main" w:id="1"/>
    </w:p>
    <w:p w14:paraId="1B195E4E" w14:textId="77777777" w:rsidR="00420457" w:rsidRPr="00763ED3" w:rsidRDefault="00000000" w:rsidP="00C010F4">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The IAEA approach is based on the principle that successful implementation of nuclear energy requires an integrated national approach to programme coordination and management.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3 </w:t>
      </w:r>
      <w:r xmlns:w="http://schemas.openxmlformats.org/wordprocessingml/2006/main" w:rsidRPr="00763ED3">
        <w:rPr>
          <w:rFonts w:asciiTheme="majorHAnsi" w:eastAsia="Google Sans Text" w:hAnsiTheme="majorHAnsi" w:cstheme="majorHAnsi"/>
          <w:color w:val="1B1C1D"/>
        </w:rPr>
        <w:t xml:space="preserve">This approach identifies three main phases of development, each culminating in a milestone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2 </w:t>
      </w:r>
      <w:r xmlns:w="http://schemas.openxmlformats.org/wordprocessingml/2006/main" w:rsidRPr="00763ED3">
        <w:rPr>
          <w:rFonts w:asciiTheme="majorHAnsi" w:eastAsia="Google Sans Text" w:hAnsiTheme="majorHAnsi" w:cstheme="majorHAnsi"/>
          <w:color w:val="1B1C1D"/>
        </w:rPr>
        <w:t xml:space="preserve">:</w:t>
      </w:r>
    </w:p>
    <w:p w14:paraId="37438E75" w14:textId="77777777" w:rsidR="00420457" w:rsidRPr="00763ED3" w:rsidRDefault="00000000" w:rsidP="00C010F4">
      <w:pPr xmlns:w="http://schemas.openxmlformats.org/wordprocessingml/2006/main">
        <w:numPr>
          <w:ilvl w:val="0"/>
          <w:numId w:val="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Phase 1 (Pre-Project): The primary objective is to assess the feasibility and make an informed decision about initiating the program.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This </w:t>
      </w:r>
      <w:r xmlns:w="http://schemas.openxmlformats.org/wordprocessingml/2006/main" w:rsidRPr="00763ED3">
        <w:rPr>
          <w:rFonts w:asciiTheme="majorHAnsi" w:eastAsia="Google Sans Text" w:hAnsiTheme="majorHAnsi" w:cstheme="majorHAnsi"/>
          <w:color w:val="1B1C1D"/>
        </w:rPr>
        <w:t xml:space="preserve">phase culminates in Milestone 1, "Ready to make a knowledgeable decision about launching a nuclear program."</w:t>
      </w:r>
    </w:p>
    <w:p w14:paraId="35BCFA38" w14:textId="77777777" w:rsidR="00420457" w:rsidRPr="00763ED3" w:rsidRDefault="00000000" w:rsidP="00C010F4">
      <w:pPr xmlns:w="http://schemas.openxmlformats.org/wordprocessingml/2006/main">
        <w:numPr>
          <w:ilvl w:val="0"/>
          <w:numId w:val="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Phase 2 (Preparation): Developing all necessary infrastructure, including legislation, regulatory bodies, human resources, and sites. This culminates in Milestone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2 </w:t>
      </w:r>
      <w:r xmlns:w="http://schemas.openxmlformats.org/wordprocessingml/2006/main" w:rsidRPr="00763ED3">
        <w:rPr>
          <w:rFonts w:asciiTheme="majorHAnsi" w:eastAsia="Google Sans Text" w:hAnsiTheme="majorHAnsi" w:cstheme="majorHAnsi"/>
          <w:color w:val="1B1C1D"/>
        </w:rPr>
        <w:t xml:space="preserve">, "Ready to invite bids/sign contracts."</w:t>
      </w:r>
    </w:p>
    <w:p w14:paraId="2DD7F669" w14:textId="77777777" w:rsidR="00420457" w:rsidRPr="00763ED3" w:rsidRDefault="00000000" w:rsidP="00C010F4">
      <w:pPr xmlns:w="http://schemas.openxmlformats.org/wordprocessingml/2006/main">
        <w:numPr>
          <w:ilvl w:val="0"/>
          <w:numId w:val="1"/>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Phase 3 (Construction and Operation): Construction, commissioning, and ensuring sustainable, safe operation throughout the facility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's </w:t>
      </w:r>
      <w:r xmlns:w="http://schemas.openxmlformats.org/wordprocessingml/2006/main" w:rsidRPr="00763ED3">
        <w:rPr>
          <w:rFonts w:asciiTheme="majorHAnsi" w:eastAsia="Google Sans Text" w:hAnsiTheme="majorHAnsi" w:cstheme="majorHAnsi"/>
          <w:color w:val="1B1C1D"/>
        </w:rPr>
        <w:t xml:space="preserve">lifecycle. This phase culminates in Milestone 3, "Ready to commission the first NPP."</w:t>
      </w:r>
    </w:p>
    <w:p w14:paraId="5114D93C" w14:textId="77777777" w:rsidR="00420457" w:rsidRPr="00763ED3" w:rsidRDefault="00000000" w:rsidP="00C010F4">
      <w:pPr xmlns:w="http://schemas.openxmlformats.org/wordprocessingml/2006/main">
        <w:pBdr>
          <w:top w:val="nil"/>
          <w:left w:val="nil"/>
          <w:bottom w:val="nil"/>
          <w:right w:val="nil"/>
          <w:between w:val="nil"/>
        </w:pBdr>
        <w:spacing w:before="240"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Nuclear power infrastructure development encompasses </w:t>
      </w:r>
      <w:r xmlns:w="http://schemas.openxmlformats.org/wordprocessingml/2006/main" w:rsidRPr="00763ED3">
        <w:rPr>
          <w:rFonts w:asciiTheme="majorHAnsi" w:eastAsia="Google Sans Text" w:hAnsiTheme="majorHAnsi" w:cstheme="majorHAnsi"/>
          <w:b/>
          <w:color w:val="1B1C1D"/>
        </w:rPr>
        <w:t xml:space="preserve">19 critical infrastructure issues </w:t>
      </w:r>
      <w:r xmlns:w="http://schemas.openxmlformats.org/wordprocessingml/2006/main" w:rsidRPr="00763ED3">
        <w:rPr>
          <w:rFonts w:asciiTheme="majorHAnsi" w:eastAsia="Google Sans Text" w:hAnsiTheme="majorHAnsi" w:cstheme="majorHAnsi"/>
          <w:color w:val="1B1C1D"/>
        </w:rPr>
        <w:t xml:space="preserve">, such as the legislative framework, human resource management, radioactive waste management, industrial participation, and stakeholder engagement.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4 </w:t>
      </w:r>
      <w:r xmlns:w="http://schemas.openxmlformats.org/wordprocessingml/2006/main" w:rsidRPr="00763ED3">
        <w:rPr>
          <w:rFonts w:asciiTheme="majorHAnsi" w:eastAsia="Google Sans Text" w:hAnsiTheme="majorHAnsi" w:cstheme="majorHAnsi"/>
          <w:color w:val="1B1C1D"/>
        </w:rPr>
        <w:t xml:space="preserve">The IAEA emphasizes that a comprehensive and holistic approach to all these issues is necessary for success.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4</w:t>
      </w:r>
    </w:p>
    <w:p w14:paraId="243B7EC5"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 w:name="_Toc210236030"/>
      <w:r xmlns:w="http://schemas.openxmlformats.org/wordprocessingml/2006/main" w:rsidRPr="00763ED3">
        <w:rPr>
          <w:rFonts w:asciiTheme="majorHAnsi" w:eastAsia="Google Sans" w:hAnsiTheme="majorHAnsi" w:cstheme="majorHAnsi"/>
          <w:color w:val="1B1C1D"/>
        </w:rPr>
        <w:t xml:space="preserve">1.2. Analysis of the dynamics of roles and key relationships</w:t>
      </w:r>
      <w:bookmarkEnd xmlns:w="http://schemas.openxmlformats.org/wordprocessingml/2006/main" w:id="2"/>
    </w:p>
    <w:p w14:paraId="1FCD8CB4" w14:textId="77777777" w:rsidR="00420457" w:rsidRPr="00763ED3" w:rsidRDefault="00000000" w:rsidP="00C010F4">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The development of a nuclear power program traditionally involves three main organizational entities, whose specific roles and levels of responsibility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change dynamically as the project progresses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6 </w:t>
      </w:r>
      <w:r xmlns:w="http://schemas.openxmlformats.org/wordprocessingml/2006/main" w:rsidRPr="00763ED3">
        <w:rPr>
          <w:rFonts w:asciiTheme="majorHAnsi" w:eastAsia="Google Sans Text" w:hAnsiTheme="majorHAnsi" w:cstheme="majorHAnsi"/>
          <w:color w:val="1B1C1D"/>
        </w:rPr>
        <w:t xml:space="preserve">:</w:t>
      </w:r>
    </w:p>
    <w:p w14:paraId="2B9B97B4" w14:textId="77777777" w:rsidR="00420457" w:rsidRPr="00763ED3" w:rsidRDefault="00000000" w:rsidP="00C010F4">
      <w:pPr xmlns:w="http://schemas.openxmlformats.org/wordprocessingml/2006/main">
        <w:numPr>
          <w:ilvl w:val="0"/>
          <w:numId w:val="2"/>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Government.</w:t>
      </w:r>
    </w:p>
    <w:p w14:paraId="0B17A4B8" w14:textId="77777777" w:rsidR="00420457" w:rsidRPr="00763ED3" w:rsidRDefault="00000000" w:rsidP="00C010F4">
      <w:pPr xmlns:w="http://schemas.openxmlformats.org/wordprocessingml/2006/main">
        <w:numPr>
          <w:ilvl w:val="0"/>
          <w:numId w:val="2"/>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Owner/Operator.</w:t>
      </w:r>
    </w:p>
    <w:p w14:paraId="2516CF88" w14:textId="77777777" w:rsidR="00420457" w:rsidRPr="00763ED3" w:rsidRDefault="00000000" w:rsidP="00C010F4">
      <w:pPr xmlns:w="http://schemas.openxmlformats.org/wordprocessingml/2006/main">
        <w:numPr>
          <w:ilvl w:val="0"/>
          <w:numId w:val="2"/>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Regulatory Body.</w:t>
      </w:r>
    </w:p>
    <w:p w14:paraId="77246015" w14:textId="77777777" w:rsidR="00420457" w:rsidRPr="00763ED3" w:rsidRDefault="00000000" w:rsidP="00C010F4">
      <w:pPr xmlns:w="http://schemas.openxmlformats.org/wordprocessingml/2006/main">
        <w:pBdr>
          <w:top w:val="nil"/>
          <w:left w:val="nil"/>
          <w:bottom w:val="nil"/>
          <w:right w:val="nil"/>
          <w:between w:val="nil"/>
        </w:pBdr>
        <w:spacing w:before="240"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b/>
          <w:color w:val="1B1C1D"/>
        </w:rPr>
        <w:t xml:space="preserve">Power dynamics: </w:t>
      </w:r>
      <w:r xmlns:w="http://schemas.openxmlformats.org/wordprocessingml/2006/main" w:rsidRPr="00763ED3">
        <w:rPr>
          <w:rFonts w:asciiTheme="majorHAnsi" w:eastAsia="Google Sans Text" w:hAnsiTheme="majorHAnsi" w:cstheme="majorHAnsi"/>
          <w:color w:val="1B1C1D"/>
        </w:rPr>
        <w:t xml:space="preserve">Initially, in Phase 1, the Government, and in particular the Nuclear Energy Programme Implementation Authority (NEPIO), plays a dominant role.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 </w:t>
      </w:r>
      <w:r xmlns:w="http://schemas.openxmlformats.org/wordprocessingml/2006/main" w:rsidRPr="00763ED3">
        <w:rPr>
          <w:rFonts w:asciiTheme="majorHAnsi" w:eastAsia="Google Sans Text" w:hAnsiTheme="majorHAnsi" w:cstheme="majorHAnsi"/>
          <w:color w:val="1B1C1D"/>
        </w:rPr>
        <w:t xml:space="preserve">Their primary role is to analyze all technical, economic, and political aspects to inform a decision. As Phase 2 progresses and technology and site selection is considered, the focus shifts to the Regulator and the potential Owner/Operator.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3 </w:t>
      </w:r>
      <w:r xmlns:w="http://schemas.openxmlformats.org/wordprocessingml/2006/main" w:rsidRPr="00763ED3">
        <w:rPr>
          <w:rFonts w:asciiTheme="majorHAnsi" w:eastAsia="Google Sans Text" w:hAnsiTheme="majorHAnsi" w:cstheme="majorHAnsi"/>
          <w:color w:val="1B1C1D"/>
        </w:rPr>
        <w:t xml:space="preserve">In Phase 3, during construction and operation, the Owner/Operator becomes the key stakeholder, ultimately responsible for safety.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4986F100"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The success of the national program critically depends on the timely transition from the NEPIO coordinating mechanism to permanent institutional structures. The government must ensure the legal distribution and consolidation of these functions through legislation.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 </w:t>
      </w:r>
      <w:r xmlns:w="http://schemas.openxmlformats.org/wordprocessingml/2006/main" w:rsidRPr="00763ED3">
        <w:rPr>
          <w:rFonts w:asciiTheme="majorHAnsi" w:eastAsia="Google Sans Text" w:hAnsiTheme="majorHAnsi" w:cstheme="majorHAnsi"/>
          <w:color w:val="1B1C1D"/>
        </w:rPr>
        <w:t xml:space="preserve">Failure to institutionalize NEPIO functions in Phase 2 could lead to an "infrastructure failure" where centralized but permanent program management is lacking.</w:t>
      </w:r>
    </w:p>
    <w:p w14:paraId="029D4462" w14:textId="77777777" w:rsidR="00420457" w:rsidRPr="00763ED3" w:rsidRDefault="00000000" w:rsidP="00C010F4">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3" w:name="_Toc210236031"/>
      <w:r xmlns:w="http://schemas.openxmlformats.org/wordprocessingml/2006/main" w:rsidRPr="00763ED3">
        <w:rPr>
          <w:rFonts w:asciiTheme="majorHAnsi" w:eastAsia="Google Sans" w:hAnsiTheme="majorHAnsi" w:cstheme="majorHAnsi"/>
          <w:color w:val="1B1C1D"/>
        </w:rPr>
        <w:t xml:space="preserve">II. Higher Levels of Management and Supervision</w:t>
      </w:r>
      <w:bookmarkEnd xmlns:w="http://schemas.openxmlformats.org/wordprocessingml/2006/main" w:id="3"/>
    </w:p>
    <w:p w14:paraId="0AFF0D95" w14:textId="23EE30C9"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4" w:name="_Toc210236032"/>
      <w:r xmlns:w="http://schemas.openxmlformats.org/wordprocessingml/2006/main" w:rsidRPr="00763ED3">
        <w:rPr>
          <w:rFonts w:asciiTheme="majorHAnsi" w:eastAsia="Google Sans" w:hAnsiTheme="majorHAnsi" w:cstheme="majorHAnsi"/>
          <w:color w:val="1B1C1D"/>
        </w:rPr>
        <w:t xml:space="preserve">2.1. </w:t>
      </w:r>
      <w:r xmlns:w="http://schemas.openxmlformats.org/wordprocessingml/2006/main" w:rsidRPr="00763ED3">
        <w:rPr>
          <w:rFonts w:asciiTheme="majorHAnsi" w:eastAsia="Google Sans" w:hAnsiTheme="majorHAnsi" w:cstheme="majorHAnsi"/>
          <w:color w:val="1B1C1D"/>
        </w:rPr>
        <w:t xml:space="preserve">The Government and Legislative </w:t>
      </w:r>
      <w:bookmarkEnd xmlns:w="http://schemas.openxmlformats.org/wordprocessingml/2006/main" w:id="4"/>
      <w:r xmlns:w="http://schemas.openxmlformats.org/wordprocessingml/2006/main" w:rsidR="00763ED3">
        <w:rPr>
          <w:rFonts w:asciiTheme="majorHAnsi" w:eastAsia="Google Sans" w:hAnsiTheme="majorHAnsi" w:cstheme="majorHAnsi"/>
          <w:color w:val="1B1C1D"/>
          <w:lang w:val="ru-RU"/>
        </w:rPr>
        <w:t xml:space="preserve">Authorities</w:t>
      </w:r>
    </w:p>
    <w:p w14:paraId="4AD056D8"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government is a fundamental stakeholder, as the decision to deploy a nuclear program is a sovereign decision that must be based on clearly justified needs, such as projected growth in energy consumption.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5</w:t>
      </w:r>
    </w:p>
    <w:p w14:paraId="67F8C598"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Role: Setting and Maintaining the National Position</w:t>
      </w:r>
    </w:p>
    <w:p w14:paraId="09A4245D"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government should clearly articulate a national commitment to Safety Fundamentals (SF-1), building on the IAEA infrastructure elements.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10 </w:t>
      </w:r>
      <w:r xmlns:w="http://schemas.openxmlformats.org/wordprocessingml/2006/main" w:rsidRPr="00763ED3">
        <w:rPr>
          <w:rFonts w:asciiTheme="majorHAnsi" w:eastAsia="Google Sans Text" w:hAnsiTheme="majorHAnsi" w:cstheme="majorHAnsi"/>
          <w:color w:val="1B1C1D"/>
        </w:rPr>
        <w:t xml:space="preserve">This commitment should be reflected in strategic documents, such as decrees or resolutions, containing strategic measures for the further development of each element of the safety infrastructure.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10</w:t>
      </w:r>
    </w:p>
    <w:p w14:paraId="7913BA68"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Furthermore, the Government is responsible for maintaining ongoing communication. It must regularly inform stakeholders about the reasons for choosing nuclear energy, the expected benefits, and openly address any concerns that arise.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w:t>
      </w:r>
    </w:p>
    <w:p w14:paraId="162646E4"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w:hAnsiTheme="majorHAnsi" w:cstheme="majorHAnsi"/>
          <w:color w:val="1B1C1D"/>
        </w:rPr>
        <w:t xml:space="preserve">Role: Legal and Regulatory Entrenchment</w:t>
      </w:r>
    </w:p>
    <w:p w14:paraId="506C36E5"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Through the legal framework, the government must clearly define the roles and responsibilities of various entities, as well as coordination and decision-making mechanisms, particularly between the owner/operator and emergency response organizations.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 </w:t>
      </w:r>
      <w:r xmlns:w="http://schemas.openxmlformats.org/wordprocessingml/2006/main" w:rsidRPr="00763ED3">
        <w:rPr>
          <w:rFonts w:asciiTheme="majorHAnsi" w:eastAsia="Google Sans Text" w:hAnsiTheme="majorHAnsi" w:cstheme="majorHAnsi"/>
          <w:color w:val="1B1C1D"/>
        </w:rPr>
        <w:t xml:space="preserve">Compliance with international norms and treaties, including agreements on safeguards and physical protection, is mandatory.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2 </w:t>
      </w:r>
      <w:r xmlns:w="http://schemas.openxmlformats.org/wordprocessingml/2006/main" w:rsidRPr="00763ED3">
        <w:rPr>
          <w:rFonts w:asciiTheme="majorHAnsi" w:eastAsia="Google Sans Text" w:hAnsiTheme="majorHAnsi" w:cstheme="majorHAnsi"/>
          <w:color w:val="1B1C1D"/>
        </w:rPr>
        <w:t xml:space="preserve">Legislative bodies, in turn, approve nuclear energy laws, ratify international conventions, and approve the budgets necessary for program implementation.</w:t>
      </w:r>
    </w:p>
    <w:p w14:paraId="4EDCE446"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Role: International Cooperation</w:t>
      </w:r>
    </w:p>
    <w:p w14:paraId="089A4113"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Government is a key player in international cooperation. This includes signing intergovernmental agreements and memoranda on cooperation in the peaceful use of nuclear energy, as well as agreements on early notification of nuclear incidents and information exchange.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10 </w:t>
      </w:r>
      <w:r xmlns:w="http://schemas.openxmlformats.org/wordprocessingml/2006/main" w:rsidRPr="00763ED3">
        <w:rPr>
          <w:rFonts w:asciiTheme="majorHAnsi" w:eastAsia="Google Sans Text" w:hAnsiTheme="majorHAnsi" w:cstheme="majorHAnsi"/>
          <w:color w:val="1B1C1D"/>
        </w:rPr>
        <w:t xml:space="preserve">Furthermore, the Government ensures cooperation with the IAEA, which provides technical, legal, regulatory, and safeguards support.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11</w:t>
      </w:r>
    </w:p>
    <w:p w14:paraId="5FE2A893"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5" w:name="_Toc210236033"/>
      <w:r xmlns:w="http://schemas.openxmlformats.org/wordprocessingml/2006/main" w:rsidRPr="00763ED3">
        <w:rPr>
          <w:rFonts w:asciiTheme="majorHAnsi" w:eastAsia="Google Sans" w:hAnsiTheme="majorHAnsi" w:cstheme="majorHAnsi"/>
          <w:color w:val="1B1C1D"/>
        </w:rPr>
        <w:t xml:space="preserve">2.2. NEPIO: Nuclear Energy Programme Implementing Organization</w:t>
      </w:r>
      <w:bookmarkEnd xmlns:w="http://schemas.openxmlformats.org/wordprocessingml/2006/main" w:id="5"/>
    </w:p>
    <w:p w14:paraId="1C36D4E9"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NEPIO is a temporary but critical structure established by the Government to lead and manage the coordinated efforts to develop the national programme.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13</w:t>
      </w:r>
    </w:p>
    <w:p w14:paraId="5EE2FD13"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Core Function (Phase 1): Coordination and Integrated Review</w:t>
      </w:r>
    </w:p>
    <w:p w14:paraId="1BCC1F63"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In Phase 1, NEPIO's primary responsibility is to coordinate the preparation of studies and gather the information necessary for the Government to make an informed decision.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13 </w:t>
      </w:r>
      <w:r xmlns:w="http://schemas.openxmlformats.org/wordprocessingml/2006/main" w:rsidRPr="00763ED3">
        <w:rPr>
          <w:rFonts w:asciiTheme="majorHAnsi" w:eastAsia="Google Sans Text" w:hAnsiTheme="majorHAnsi" w:cstheme="majorHAnsi"/>
          <w:color w:val="1B1C1D"/>
        </w:rPr>
        <w:t xml:space="preserve">NEPIO conducts a comprehensive review of all 19 infrastructure issues, ranging from human resource development (HRD) to radioactive waste management.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 </w:t>
      </w:r>
      <w:r xmlns:w="http://schemas.openxmlformats.org/wordprocessingml/2006/main" w:rsidRPr="00763ED3">
        <w:rPr>
          <w:rFonts w:asciiTheme="majorHAnsi" w:eastAsia="Google Sans Text" w:hAnsiTheme="majorHAnsi" w:cstheme="majorHAnsi"/>
          <w:color w:val="1B1C1D"/>
        </w:rPr>
        <w:t xml:space="preserve">Specifically, NEPIO must identify additional responsibilities that will arise in connection with the nuclear program and develop a communication strategy for the safe and secure management of radioactive waste.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w:t>
      </w:r>
    </w:p>
    <w:p w14:paraId="35B7ED64"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Interaction with Stakeholders (Early Stakeholder Engagement)</w:t>
      </w:r>
    </w:p>
    <w:p w14:paraId="5E73377B"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NEPIO should ensure that all relevant stakeholders, including major utilities, the regulator, other government agencies, and legislative representatives, are included in its work.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13 </w:t>
      </w:r>
      <w:r xmlns:w="http://schemas.openxmlformats.org/wordprocessingml/2006/main" w:rsidRPr="00763ED3">
        <w:rPr>
          <w:rFonts w:asciiTheme="majorHAnsi" w:eastAsia="Google Sans Text" w:hAnsiTheme="majorHAnsi" w:cstheme="majorHAnsi"/>
          <w:color w:val="1B1C1D"/>
        </w:rPr>
        <w:t xml:space="preserve">To avoid misunderstandings, the Government should formally announce the establishment of the NEPIO, its mandate, and the reasons for choosing nuclear energy, emphasizing that stakeholders will be consulted and involved.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13</w:t>
      </w:r>
    </w:p>
    <w:p w14:paraId="60020684"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w:hAnsiTheme="majorHAnsi" w:cstheme="majorHAnsi"/>
          <w:color w:val="1B1C1D"/>
        </w:rPr>
        <w:t xml:space="preserve">NEPIO as Interim Architect</w:t>
      </w:r>
    </w:p>
    <w:p w14:paraId="2A7A1331"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NEPIO's effectiveness is determined by its ability to ensure a smooth transition of functions. NEPIO is a temporary body whose primary task is to transfer its coordination functions to the permanent structures (the Owner/Operator and the Regulator) after the completion of the first and second phases (Milestones 1 and 2).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13 </w:t>
      </w:r>
      <w:r xmlns:w="http://schemas.openxmlformats.org/wordprocessingml/2006/main" w:rsidRPr="00763ED3">
        <w:rPr>
          <w:rFonts w:asciiTheme="majorHAnsi" w:eastAsia="Google Sans Text" w:hAnsiTheme="majorHAnsi" w:cstheme="majorHAnsi"/>
          <w:color w:val="1B1C1D"/>
        </w:rPr>
        <w:t xml:space="preserve">If the Government decides to continue the program (Milestone 1), NEPIO transitions to coordinating and monitoring infrastructure development among the various permanent responsible parties in Phase 2.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13 </w:t>
      </w:r>
      <w:r xmlns:w="http://schemas.openxmlformats.org/wordprocessingml/2006/main" w:rsidRPr="00763ED3">
        <w:rPr>
          <w:rFonts w:asciiTheme="majorHAnsi" w:eastAsia="Google Sans Text" w:hAnsiTheme="majorHAnsi" w:cstheme="majorHAnsi"/>
          <w:color w:val="1B1C1D"/>
        </w:rPr>
        <w:t xml:space="preserve">This is a strategic, rather than technical, role aimed at institutionalizing the program.</w:t>
      </w:r>
    </w:p>
    <w:p w14:paraId="15F7B065"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6" w:name="_Toc210236034"/>
      <w:r xmlns:w="http://schemas.openxmlformats.org/wordprocessingml/2006/main" w:rsidRPr="00763ED3">
        <w:rPr>
          <w:rFonts w:asciiTheme="majorHAnsi" w:eastAsia="Google Sans" w:hAnsiTheme="majorHAnsi" w:cstheme="majorHAnsi"/>
          <w:color w:val="1B1C1D"/>
        </w:rPr>
        <w:t xml:space="preserve">2.3. The Regulatory Body</w:t>
      </w:r>
      <w:bookmarkEnd xmlns:w="http://schemas.openxmlformats.org/wordprocessingml/2006/main" w:id="6"/>
    </w:p>
    <w:p w14:paraId="01B678CC"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The regulatory body is responsible for ensuring nuclear and radiation safety, as well as physical security.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6 </w:t>
      </w:r>
      <w:r xmlns:w="http://schemas.openxmlformats.org/wordprocessingml/2006/main" w:rsidRPr="00763ED3">
        <w:rPr>
          <w:rFonts w:asciiTheme="majorHAnsi" w:eastAsia="Google Sans Text" w:hAnsiTheme="majorHAnsi" w:cstheme="majorHAnsi"/>
          <w:color w:val="1B1C1D"/>
        </w:rPr>
        <w:t xml:space="preserve">Its independence from the Government, the Owner/Operator, and other commercial interests is the cornerstone of a successful program.</w:t>
      </w:r>
    </w:p>
    <w:p w14:paraId="7E3786AE"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Primary Function: Supervision and Licensing</w:t>
      </w:r>
    </w:p>
    <w:p w14:paraId="541A4E89"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Regulator's primary role is to set safety and security standards and ensure compliance through independent licensing, inspections, and enforcement.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 </w:t>
      </w:r>
      <w:r xmlns:w="http://schemas.openxmlformats.org/wordprocessingml/2006/main" w:rsidRPr="00763ED3">
        <w:rPr>
          <w:rFonts w:asciiTheme="majorHAnsi" w:eastAsia="Google Sans Text" w:hAnsiTheme="majorHAnsi" w:cstheme="majorHAnsi"/>
          <w:color w:val="1B1C1D"/>
        </w:rPr>
        <w:t xml:space="preserve">It must explain its independent role and establish a formal process for public participation in licensing.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w:t>
      </w:r>
    </w:p>
    <w:p w14:paraId="130CB4A5"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International Cooperation</w:t>
      </w:r>
    </w:p>
    <w:p w14:paraId="2A758861"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575B5F"/>
          <w:sz w:val="24"/>
          <w:szCs w:val="24"/>
          <w:vertAlign w:val="superscript"/>
        </w:rPr>
        <w:t xml:space="preserve">and </w:t>
      </w:r>
      <w:r xmlns:w="http://schemas.openxmlformats.org/wordprocessingml/2006/main" w:rsidRPr="00763ED3">
        <w:rPr>
          <w:rFonts w:asciiTheme="majorHAnsi" w:eastAsia="Google Sans Text" w:hAnsiTheme="majorHAnsi" w:cstheme="majorHAnsi"/>
          <w:color w:val="1B1C1D"/>
        </w:rPr>
        <w:t xml:space="preserve">ENSREG demonstrates a commitment to the highest international safety standards.</w:t>
      </w:r>
    </w:p>
    <w:p w14:paraId="13376B8F" w14:textId="77777777" w:rsidR="00420457" w:rsidRPr="00763ED3" w:rsidRDefault="00000000" w:rsidP="00C010F4">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7" w:name="_Toc210236035"/>
      <w:r xmlns:w="http://schemas.openxmlformats.org/wordprocessingml/2006/main" w:rsidRPr="00763ED3">
        <w:rPr>
          <w:rFonts w:asciiTheme="majorHAnsi" w:eastAsia="Google Sans" w:hAnsiTheme="majorHAnsi" w:cstheme="majorHAnsi"/>
          <w:color w:val="1B1C1D"/>
        </w:rPr>
        <w:t xml:space="preserve">III. Design, Engineering and Operational Structures</w:t>
      </w:r>
      <w:bookmarkEnd xmlns:w="http://schemas.openxmlformats.org/wordprocessingml/2006/main" w:id="7"/>
    </w:p>
    <w:p w14:paraId="5FDC4562"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The design, engineering, and operations structures are the executive core of the program, responsible for the actual construction, maintenance, and safe operation of the facility.</w:t>
      </w:r>
    </w:p>
    <w:p w14:paraId="6D317ADA"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8" w:name="_Toc210236036"/>
      <w:r xmlns:w="http://schemas.openxmlformats.org/wordprocessingml/2006/main" w:rsidRPr="00763ED3">
        <w:rPr>
          <w:rFonts w:asciiTheme="majorHAnsi" w:eastAsia="Google Sans" w:hAnsiTheme="majorHAnsi" w:cstheme="majorHAnsi"/>
          <w:color w:val="1B1C1D"/>
        </w:rPr>
        <w:t xml:space="preserve">3.1. The Owner/Operator of the Nuclear Power Plant (O/O)</w:t>
      </w:r>
      <w:bookmarkEnd xmlns:w="http://schemas.openxmlformats.org/wordprocessingml/2006/main" w:id="8"/>
    </w:p>
    <w:p w14:paraId="0898DF7B"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Owner/Operator is the organization that will operate the nuclear power plant. Regardless of who designs or builds it, the O/O bears ultimate responsibility for the correctness and adequacy of the design, as well as for the configuration and safety of the facility throughout its life cycle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w:t>
      </w:r>
    </w:p>
    <w:p w14:paraId="13013D18"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w:hAnsiTheme="majorHAnsi" w:cstheme="majorHAnsi"/>
          <w:color w:val="1B1C1D"/>
        </w:rPr>
        <w:t xml:space="preserve">Phases 2 and 3: Preparation and Responsibility</w:t>
      </w:r>
    </w:p>
    <w:p w14:paraId="35F33DB2"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In Phase 2, the O/O manages the site selection process, engages local stakeholders, and evaluates national and local capabilities to secure supplies and services (localization).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 </w:t>
      </w:r>
      <w:r xmlns:w="http://schemas.openxmlformats.org/wordprocessingml/2006/main" w:rsidRPr="00763ED3">
        <w:rPr>
          <w:rFonts w:asciiTheme="majorHAnsi" w:eastAsia="Google Sans Text" w:hAnsiTheme="majorHAnsi" w:cstheme="majorHAnsi"/>
          <w:color w:val="1B1C1D"/>
        </w:rPr>
        <w:t xml:space="preserve">Beginning in Phase 3, the O/O is responsible for technical oversight, resource management, and maintaining long-term operational programs.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49E7F396"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9" w:name="_Toc210236037"/>
      <w:r xmlns:w="http://schemas.openxmlformats.org/wordprocessingml/2006/main" w:rsidRPr="00763ED3">
        <w:rPr>
          <w:rFonts w:asciiTheme="majorHAnsi" w:eastAsia="Google Sans" w:hAnsiTheme="majorHAnsi" w:cstheme="majorHAnsi"/>
          <w:color w:val="1B1C1D"/>
        </w:rPr>
        <w:t xml:space="preserve">3.2. Technical Support Organizations (TSOs)</w:t>
      </w:r>
      <w:bookmarkEnd xmlns:w="http://schemas.openxmlformats.org/wordprocessingml/2006/main" w:id="9"/>
    </w:p>
    <w:p w14:paraId="4830DA72"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TSOs are a key type of engineering and design organization that provides specialized expert, professional, and independent technical or scientific support to the O/O or Regulatory Authority.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 </w:t>
      </w:r>
      <w:r xmlns:w="http://schemas.openxmlformats.org/wordprocessingml/2006/main" w:rsidRPr="00763ED3">
        <w:rPr>
          <w:rFonts w:asciiTheme="majorHAnsi" w:eastAsia="Google Sans Text" w:hAnsiTheme="majorHAnsi" w:cstheme="majorHAnsi"/>
          <w:color w:val="1B1C1D"/>
        </w:rPr>
        <w:t xml:space="preserve">TSOs provide a wide range of services, including specific studies, engineering services, development of technical improvements, legal advice, and analysis.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4E193120"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Internal TSOs</w:t>
      </w:r>
    </w:p>
    <w:p w14:paraId="0B727474" w14:textId="77777777" w:rsidR="00420457" w:rsidRPr="00763ED3" w:rsidRDefault="00000000" w:rsidP="00C010F4">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An internal TSO is an organizational unit established within the Owner/Operator (or NPP group) structure.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40EA4741" w14:textId="77777777" w:rsidR="00420457" w:rsidRPr="00763ED3" w:rsidRDefault="00000000" w:rsidP="00C010F4">
      <w:pPr xmlns:w="http://schemas.openxmlformats.org/wordprocessingml/2006/main">
        <w:numPr>
          <w:ilvl w:val="0"/>
          <w:numId w:val="3"/>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Role of Design Authority: </w:t>
      </w:r>
      <w:r xmlns:w="http://schemas.openxmlformats.org/wordprocessingml/2006/main" w:rsidRPr="00763ED3">
        <w:rPr>
          <w:rFonts w:asciiTheme="majorHAnsi" w:eastAsia="Google Sans Text" w:hAnsiTheme="majorHAnsi" w:cstheme="majorHAnsi"/>
          <w:color w:val="1B1C1D"/>
        </w:rPr>
        <w:t xml:space="preserve">Internal TSOs effectively act as </w:t>
      </w:r>
      <w:r xmlns:w="http://schemas.openxmlformats.org/wordprocessingml/2006/main" w:rsidRPr="00763ED3">
        <w:rPr>
          <w:rFonts w:asciiTheme="majorHAnsi" w:eastAsia="Google Sans Text" w:hAnsiTheme="majorHAnsi" w:cstheme="majorHAnsi"/>
          <w:b/>
          <w:color w:val="1B1C1D"/>
        </w:rPr>
        <w:t xml:space="preserve">Design Authorities </w:t>
      </w:r>
      <w:r xmlns:w="http://schemas.openxmlformats.org/wordprocessingml/2006/main" w:rsidRPr="00763ED3">
        <w:rPr>
          <w:rFonts w:asciiTheme="majorHAnsi" w:eastAsia="Google Sans Text" w:hAnsiTheme="majorHAnsi" w:cstheme="majorHAnsi"/>
          <w:color w:val="1B1C1D"/>
        </w:rPr>
        <w:t xml:space="preserve">. They are responsible for maintaining the design bases, managing the configuration of the facility, and serving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as </w:t>
      </w:r>
      <w:r xmlns:w="http://schemas.openxmlformats.org/wordprocessingml/2006/main" w:rsidRPr="00763ED3">
        <w:rPr>
          <w:rFonts w:asciiTheme="majorHAnsi" w:eastAsia="Google Sans Text" w:hAnsiTheme="majorHAnsi" w:cstheme="majorHAnsi"/>
          <w:b/>
          <w:color w:val="1B1C1D"/>
        </w:rPr>
        <w:t xml:space="preserve">custodians of the corporate memory </w:t>
      </w:r>
      <w:r xmlns:w="http://schemas.openxmlformats.org/wordprocessingml/2006/main" w:rsidRPr="00763ED3">
        <w:rPr>
          <w:rFonts w:asciiTheme="majorHAnsi" w:eastAsia="Google Sans Text" w:hAnsiTheme="majorHAnsi" w:cstheme="majorHAnsi"/>
          <w:color w:val="1B1C1D"/>
        </w:rPr>
        <w:t xml:space="preserve">of the project and license bases.</w:t>
      </w:r>
    </w:p>
    <w:p w14:paraId="76BC5C88" w14:textId="77777777" w:rsidR="00420457" w:rsidRPr="00763ED3" w:rsidRDefault="00000000" w:rsidP="00C010F4">
      <w:pPr xmlns:w="http://schemas.openxmlformats.org/wordprocessingml/2006/main">
        <w:numPr>
          <w:ilvl w:val="0"/>
          <w:numId w:val="3"/>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Operational Functions: During safe and efficient operation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 </w:t>
      </w:r>
      <w:r xmlns:w="http://schemas.openxmlformats.org/wordprocessingml/2006/main" w:rsidRPr="00763ED3">
        <w:rPr>
          <w:rFonts w:asciiTheme="majorHAnsi" w:eastAsia="Google Sans Text" w:hAnsiTheme="majorHAnsi" w:cstheme="majorHAnsi"/>
          <w:color w:val="1B1C1D"/>
        </w:rPr>
        <w:t xml:space="preserve">most routine technical activities are initiated and executed by the internal TSO. They oversee operations, conduct quality inspections, and </w:t>
      </w:r>
      <w:r xmlns:w="http://schemas.openxmlformats.org/wordprocessingml/2006/main" w:rsidRPr="00763ED3">
        <w:rPr>
          <w:rFonts w:asciiTheme="majorHAnsi" w:eastAsia="Google Sans Text" w:hAnsiTheme="majorHAnsi" w:cstheme="majorHAnsi"/>
          <w:b/>
          <w:color w:val="1B1C1D"/>
        </w:rPr>
        <w:t xml:space="preserve">review and approve design changes </w:t>
      </w:r>
      <w:r xmlns:w="http://schemas.openxmlformats.org/wordprocessingml/2006/main" w:rsidRPr="00763ED3">
        <w:rPr>
          <w:rFonts w:asciiTheme="majorHAnsi" w:eastAsia="Google Sans Text" w:hAnsiTheme="majorHAnsi" w:cstheme="majorHAnsi"/>
          <w:color w:val="1B1C1D"/>
        </w:rPr>
        <w:t xml:space="preserve">.</w:t>
      </w:r>
    </w:p>
    <w:p w14:paraId="3336B808" w14:textId="77777777" w:rsidR="00420457" w:rsidRPr="00763ED3" w:rsidRDefault="00000000" w:rsidP="00C010F4">
      <w:pPr xmlns:w="http://schemas.openxmlformats.org/wordprocessingml/2006/main">
        <w:numPr>
          <w:ilvl w:val="0"/>
          <w:numId w:val="3"/>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Implications for Newcomers: </w:t>
      </w:r>
      <w:r xmlns:w="http://schemas.openxmlformats.org/wordprocessingml/2006/main" w:rsidRPr="00763ED3">
        <w:rPr>
          <w:rFonts w:asciiTheme="majorHAnsi" w:eastAsia="Google Sans Text" w:hAnsiTheme="majorHAnsi" w:cstheme="majorHAnsi"/>
          <w:color w:val="1B1C1D"/>
        </w:rPr>
        <w:t xml:space="preserve">For countries just starting a nuclear program, developing a mature domestic TSO is a prerequisite for the successful deployment of new nuclear power plants.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65D7E7B7"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External TSOs</w:t>
      </w:r>
    </w:p>
    <w:p w14:paraId="2CA5F4FE" w14:textId="77777777" w:rsidR="00420457" w:rsidRPr="00763ED3" w:rsidRDefault="00000000" w:rsidP="00C010F4">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External TSOs are contracted organizations that are selected based on their competence and performance.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75B470BD" w14:textId="77777777" w:rsidR="00420457" w:rsidRPr="00763ED3" w:rsidRDefault="00000000" w:rsidP="00C010F4">
      <w:pPr xmlns:w="http://schemas.openxmlformats.org/wordprocessingml/2006/main">
        <w:numPr>
          <w:ilvl w:val="0"/>
          <w:numId w:val="4"/>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Design and Construction: </w:t>
      </w:r>
      <w:r xmlns:w="http://schemas.openxmlformats.org/wordprocessingml/2006/main" w:rsidRPr="00763ED3">
        <w:rPr>
          <w:rFonts w:asciiTheme="majorHAnsi" w:eastAsia="Google Sans Text" w:hAnsiTheme="majorHAnsi" w:cstheme="majorHAnsi"/>
          <w:color w:val="1B1C1D"/>
        </w:rPr>
        <w:t xml:space="preserve">The key external TSOs during the design and construction phase are </w:t>
      </w:r>
      <w:r xmlns:w="http://schemas.openxmlformats.org/wordprocessingml/2006/main" w:rsidRPr="00763ED3">
        <w:rPr>
          <w:rFonts w:asciiTheme="majorHAnsi" w:eastAsia="Google Sans Text" w:hAnsiTheme="majorHAnsi" w:cstheme="majorHAnsi"/>
          <w:b/>
          <w:color w:val="1B1C1D"/>
        </w:rPr>
        <w:t xml:space="preserve">the Reactor Vendor </w:t>
      </w:r>
      <w:r xmlns:w="http://schemas.openxmlformats.org/wordprocessingml/2006/main" w:rsidRPr="00763ED3">
        <w:rPr>
          <w:rFonts w:asciiTheme="majorHAnsi" w:eastAsia="Google Sans Text" w:hAnsiTheme="majorHAnsi" w:cstheme="majorHAnsi"/>
          <w:color w:val="1B1C1D"/>
        </w:rPr>
        <w:t xml:space="preserve">and </w:t>
      </w:r>
      <w:r xmlns:w="http://schemas.openxmlformats.org/wordprocessingml/2006/main" w:rsidRPr="00763ED3">
        <w:rPr>
          <w:rFonts w:asciiTheme="majorHAnsi" w:eastAsia="Google Sans Text" w:hAnsiTheme="majorHAnsi" w:cstheme="majorHAnsi"/>
          <w:b/>
          <w:color w:val="1B1C1D"/>
        </w:rPr>
        <w:t xml:space="preserve">the Architect–Engineer </w:t>
      </w:r>
      <w:r xmlns:w="http://schemas.openxmlformats.org/wordprocessingml/2006/main" w:rsidRPr="00763ED3">
        <w:rPr>
          <w:rFonts w:asciiTheme="majorHAnsi" w:eastAsia="Google Sans Text" w:hAnsiTheme="majorHAnsi" w:cstheme="majorHAnsi"/>
          <w:color w:val="1B1C1D"/>
        </w:rPr>
        <w:t xml:space="preserve">. These entities are the primary actors involved in the initial design.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2655F2E8" w14:textId="77777777" w:rsidR="00420457" w:rsidRPr="00763ED3" w:rsidRDefault="00000000" w:rsidP="00C010F4">
      <w:pPr xmlns:w="http://schemas.openxmlformats.org/wordprocessingml/2006/main">
        <w:numPr>
          <w:ilvl w:val="0"/>
          <w:numId w:val="4"/>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Specialized Support: </w:t>
      </w:r>
      <w:r xmlns:w="http://schemas.openxmlformats.org/wordprocessingml/2006/main" w:rsidRPr="00763ED3">
        <w:rPr>
          <w:rFonts w:asciiTheme="majorHAnsi" w:eastAsia="Google Sans Text" w:hAnsiTheme="majorHAnsi" w:cstheme="majorHAnsi"/>
          <w:color w:val="1B1C1D"/>
        </w:rPr>
        <w:t xml:space="preserve">They provide specialized technical support, including engineering services. During major modifications, such as major equipment replacements, upgrades, or systematic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safety reviews (e.g., post-Fukushima stress tests), external TSOs bear nearly equal technical burden to internal TSOs.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22C6DAAF"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Owner/Operator Project Supervision</w:t>
      </w:r>
    </w:p>
    <w:p w14:paraId="06005E88"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A fundamental principle associated with engineering structures is that ultimate responsibility for security remains with the O/O. Therefore, even when external TSOs (vendors and A-E) design and build a facility, the O/O must have an internal TSO capable of </w:t>
      </w:r>
      <w:r xmlns:w="http://schemas.openxmlformats.org/wordprocessingml/2006/main" w:rsidRPr="00763ED3">
        <w:rPr>
          <w:rFonts w:asciiTheme="majorHAnsi" w:eastAsia="Google Sans Text" w:hAnsiTheme="majorHAnsi" w:cstheme="majorHAnsi"/>
          <w:b/>
          <w:color w:val="1B1C1D"/>
        </w:rPr>
        <w:t xml:space="preserve">overseeing and approving </w:t>
      </w:r>
      <w:r xmlns:w="http://schemas.openxmlformats.org/wordprocessingml/2006/main" w:rsidRPr="00763ED3">
        <w:rPr>
          <w:rFonts w:asciiTheme="majorHAnsi" w:eastAsia="Google Sans Text" w:hAnsiTheme="majorHAnsi" w:cstheme="majorHAnsi"/>
          <w:color w:val="1B1C1D"/>
        </w:rPr>
        <w:t xml:space="preserve">any changes proposed by external contractors that affect security, configuration, performance, or cost.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 </w:t>
      </w:r>
      <w:r xmlns:w="http://schemas.openxmlformats.org/wordprocessingml/2006/main" w:rsidRPr="00763ED3">
        <w:rPr>
          <w:rFonts w:asciiTheme="majorHAnsi" w:eastAsia="Google Sans Text" w:hAnsiTheme="majorHAnsi" w:cstheme="majorHAnsi"/>
          <w:color w:val="1B1C1D"/>
        </w:rPr>
        <w:t xml:space="preserve">The absence of a mature internal TSO leads to critical vendor dependency and loss of control over the design configuration.</w:t>
      </w:r>
    </w:p>
    <w:p w14:paraId="7D19FEED"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0" w:name="_Toc210236038"/>
      <w:r xmlns:w="http://schemas.openxmlformats.org/wordprocessingml/2006/main" w:rsidRPr="00763ED3">
        <w:rPr>
          <w:rFonts w:asciiTheme="majorHAnsi" w:eastAsia="Google Sans" w:hAnsiTheme="majorHAnsi" w:cstheme="majorHAnsi"/>
          <w:color w:val="1B1C1D"/>
        </w:rPr>
        <w:t xml:space="preserve">3.3. Private Consulting and Engineering Companies</w:t>
      </w:r>
      <w:bookmarkEnd xmlns:w="http://schemas.openxmlformats.org/wordprocessingml/2006/main" w:id="10"/>
    </w:p>
    <w:p w14:paraId="1916D68D" w14:textId="77777777" w:rsidR="00420457" w:rsidRPr="00763ED3" w:rsidRDefault="00000000" w:rsidP="00C010F4">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The private sector, including specialist consulting and engineering firms, acts as external TSOs, providing niche support needed to fill specific gaps in national infrastructure.</w:t>
      </w:r>
    </w:p>
    <w:p w14:paraId="1C31B132" w14:textId="77777777" w:rsidR="00420457" w:rsidRPr="00763ED3" w:rsidRDefault="00000000" w:rsidP="00C010F4">
      <w:pPr xmlns:w="http://schemas.openxmlformats.org/wordprocessingml/2006/main">
        <w:numPr>
          <w:ilvl w:val="0"/>
          <w:numId w:val="5"/>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Strategic Consulting (e.g., CONSILIO): </w:t>
      </w:r>
      <w:r xmlns:w="http://schemas.openxmlformats.org/wordprocessingml/2006/main" w:rsidRPr="00763ED3">
        <w:rPr>
          <w:rFonts w:asciiTheme="majorHAnsi" w:eastAsia="Google Sans Text" w:hAnsiTheme="majorHAnsi" w:cstheme="majorHAnsi"/>
          <w:color w:val="1B1C1D"/>
        </w:rPr>
        <w:t xml:space="preserve">These firms focus on "soft power"—management and strategic consulting, in-depth analysis of the external environment, and solution development.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 </w:t>
      </w:r>
      <w:r xmlns:w="http://schemas.openxmlformats.org/wordprocessingml/2006/main" w:rsidRPr="00763ED3">
        <w:rPr>
          <w:rFonts w:asciiTheme="majorHAnsi" w:eastAsia="Google Sans Text" w:hAnsiTheme="majorHAnsi" w:cstheme="majorHAnsi"/>
          <w:color w:val="1B1C1D"/>
        </w:rPr>
        <w:t xml:space="preserve">This role is critical for the Government and NEPIO in Phases 1 and 2, as it includes strategic planning, market analysis, business process optimization, and, crucially, effective public communication.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 </w:t>
      </w:r>
      <w:r xmlns:w="http://schemas.openxmlformats.org/wordprocessingml/2006/main" w:rsidRPr="00763ED3">
        <w:rPr>
          <w:rFonts w:asciiTheme="majorHAnsi" w:eastAsia="Google Sans Text" w:hAnsiTheme="majorHAnsi" w:cstheme="majorHAnsi"/>
          <w:color w:val="1B1C1D"/>
        </w:rPr>
        <w:t xml:space="preserve">The concept, based on "advice" and "deep dive," allows these firms to position themselves as authoritative experts and opinion leaders, providing impartial analysis, which strengthens the credibility of the program.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w:t>
      </w:r>
    </w:p>
    <w:p w14:paraId="39679A10" w14:textId="77777777" w:rsidR="00420457" w:rsidRPr="00763ED3" w:rsidRDefault="00000000" w:rsidP="00C010F4">
      <w:pPr xmlns:w="http://schemas.openxmlformats.org/wordprocessingml/2006/main">
        <w:numPr>
          <w:ilvl w:val="0"/>
          <w:numId w:val="5"/>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Engineering Consulting (e.g., NUCON): </w:t>
      </w:r>
      <w:r xmlns:w="http://schemas.openxmlformats.org/wordprocessingml/2006/main" w:rsidRPr="00763ED3">
        <w:rPr>
          <w:rFonts w:asciiTheme="majorHAnsi" w:eastAsia="Google Sans Text" w:hAnsiTheme="majorHAnsi" w:cstheme="majorHAnsi"/>
          <w:color w:val="1B1C1D"/>
        </w:rPr>
        <w:t xml:space="preserve">Companies providing "hard power" focus on direct engineering support for construction, technical consulting, implementation of new technologies, and, importantly, the formation of professional teams.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 </w:t>
      </w:r>
      <w:r xmlns:w="http://schemas.openxmlformats.org/wordprocessingml/2006/main" w:rsidRPr="00763ED3">
        <w:rPr>
          <w:rFonts w:asciiTheme="majorHAnsi" w:eastAsia="Google Sans Text" w:hAnsiTheme="majorHAnsi" w:cstheme="majorHAnsi"/>
          <w:color w:val="1B1C1D"/>
        </w:rPr>
        <w:t xml:space="preserve">These functions directly support the O/O in fulfilling its mandate for localization and human resource development, which is one of the 19 IAEA infrastructure issues.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w:t>
      </w:r>
    </w:p>
    <w:p w14:paraId="568E3BEA" w14:textId="77777777" w:rsidR="00420457" w:rsidRPr="00763ED3" w:rsidRDefault="00000000" w:rsidP="00C010F4">
      <w:pPr xmlns:w="http://schemas.openxmlformats.org/wordprocessingml/2006/main">
        <w:numPr>
          <w:ilvl w:val="0"/>
          <w:numId w:val="5"/>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63ED3">
        <w:rPr>
          <w:rFonts w:asciiTheme="majorHAnsi" w:eastAsia="Google Sans Text" w:hAnsiTheme="majorHAnsi" w:cstheme="majorHAnsi"/>
          <w:b/>
          <w:color w:val="1B1C1D"/>
        </w:rPr>
        <w:t xml:space="preserve">Professional Associations (e.g., NAICS, NPO EFCE): </w:t>
      </w:r>
      <w:r xmlns:w="http://schemas.openxmlformats.org/wordprocessingml/2006/main" w:rsidRPr="00763ED3">
        <w:rPr>
          <w:rFonts w:asciiTheme="majorHAnsi" w:eastAsia="Google Sans Text" w:hAnsiTheme="majorHAnsi" w:cstheme="majorHAnsi"/>
          <w:color w:val="1B1C1D"/>
        </w:rPr>
        <w:t xml:space="preserve">These partner organizations (such as the National Association of Consulting Engineers in Construction or the Eurasian Federation of Civil Engineers) are stakeholders that provide standardization, professional development, and exchange of experience, strengthening the overall professional ecosystem.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w:t>
      </w:r>
    </w:p>
    <w:p w14:paraId="18697F05" w14:textId="77777777" w:rsidR="00420457" w:rsidRPr="00763ED3" w:rsidRDefault="00000000" w:rsidP="00C010F4">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1" w:name="_Toc210236039"/>
      <w:r xmlns:w="http://schemas.openxmlformats.org/wordprocessingml/2006/main" w:rsidRPr="00763ED3">
        <w:rPr>
          <w:rFonts w:asciiTheme="majorHAnsi" w:eastAsia="Google Sans" w:hAnsiTheme="majorHAnsi" w:cstheme="majorHAnsi"/>
          <w:color w:val="1B1C1D"/>
        </w:rPr>
        <w:t xml:space="preserve">IV. Stakeholders on Fuel, Waste, Community and International Cooperation</w:t>
      </w:r>
      <w:bookmarkEnd xmlns:w="http://schemas.openxmlformats.org/wordprocessingml/2006/main" w:id="11"/>
    </w:p>
    <w:p w14:paraId="50B25ECB"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2" w:name="_Toc210236040"/>
      <w:r xmlns:w="http://schemas.openxmlformats.org/wordprocessingml/2006/main" w:rsidRPr="00763ED3">
        <w:rPr>
          <w:rFonts w:asciiTheme="majorHAnsi" w:eastAsia="Google Sans" w:hAnsiTheme="majorHAnsi" w:cstheme="majorHAnsi"/>
          <w:color w:val="1B1C1D"/>
        </w:rPr>
        <w:t xml:space="preserve">4.1. Radioactive Waste and Fuel Cycle Management</w:t>
      </w:r>
      <w:bookmarkEnd xmlns:w="http://schemas.openxmlformats.org/wordprocessingml/2006/main" w:id="12"/>
    </w:p>
    <w:p w14:paraId="5D22E0C1"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w:hAnsiTheme="majorHAnsi" w:cstheme="majorHAnsi"/>
          <w:color w:val="1B1C1D"/>
        </w:rPr>
        <w:t xml:space="preserve">Waste Management Organizations</w:t>
      </w:r>
    </w:p>
    <w:p w14:paraId="2CB9CF2D"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introduction of a nuclear program requires the creation or development of specialized organizations responsible for the safe and secure handling, storage, transportation, and disposal of all types of radioactive waste (spent nuclear fuel, low-level and intermediate-level waste - LLW, ILW).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w:t>
      </w:r>
    </w:p>
    <w:p w14:paraId="6F4DB9F3"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What makes these stakeholders unique is their long-term responsibilities. While most nuclear facilities are designed to last less than a century, storage facilities are designed to operate for thousands of years.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 </w:t>
      </w:r>
      <w:r xmlns:w="http://schemas.openxmlformats.org/wordprocessingml/2006/main" w:rsidRPr="00763ED3">
        <w:rPr>
          <w:rFonts w:asciiTheme="majorHAnsi" w:eastAsia="Google Sans Text" w:hAnsiTheme="majorHAnsi" w:cstheme="majorHAnsi"/>
          <w:color w:val="1B1C1D"/>
        </w:rPr>
        <w:t xml:space="preserve">This requires a fundamentally different approach to stakeholder justification, communication, and engagement.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 </w:t>
      </w:r>
      <w:r xmlns:w="http://schemas.openxmlformats.org/wordprocessingml/2006/main" w:rsidRPr="00763ED3">
        <w:rPr>
          <w:rFonts w:asciiTheme="majorHAnsi" w:eastAsia="Google Sans Text" w:hAnsiTheme="majorHAnsi" w:cstheme="majorHAnsi"/>
          <w:color w:val="1B1C1D"/>
        </w:rPr>
        <w:t xml:space="preserve">NEPIO should begin identifying these responsibilities as early as Phase 1.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w:t>
      </w:r>
    </w:p>
    <w:p w14:paraId="1E7862B6"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3" w:name="_Toc210236041"/>
      <w:r xmlns:w="http://schemas.openxmlformats.org/wordprocessingml/2006/main" w:rsidRPr="00763ED3">
        <w:rPr>
          <w:rFonts w:asciiTheme="majorHAnsi" w:eastAsia="Google Sans" w:hAnsiTheme="majorHAnsi" w:cstheme="majorHAnsi"/>
          <w:color w:val="1B1C1D"/>
        </w:rPr>
        <w:t xml:space="preserve">4.2. Public, Media, and NGOs</w:t>
      </w:r>
      <w:bookmarkEnd xmlns:w="http://schemas.openxmlformats.org/wordprocessingml/2006/main" w:id="13"/>
    </w:p>
    <w:p w14:paraId="55160204"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Stakeholder engagement is a mandatory component and should not be considered a secondary PR task.</w:t>
      </w:r>
    </w:p>
    <w:p w14:paraId="7ACE3C68"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Mandatory Interaction</w:t>
      </w:r>
    </w:p>
    <w:p w14:paraId="21A1981D"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International conventions and treaties, including those related to Strategic Environmental Assessment (SEA) and Environmental Impact Assessment (EIA), require mandatory involvement of the public and neighboring countries in the decision-making process.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w:t>
      </w:r>
    </w:p>
    <w:p w14:paraId="17C83A1D"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Role: Ensuring Trust and Legitimacy</w:t>
      </w:r>
    </w:p>
    <w:p w14:paraId="401927B7"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Open communication with all stakeholders—including decision-makers, the public, the media, and neighboring countries—must honestly describe the benefits, risks, obligations, and costs associated with nuclear energy. Such an honest approach is essential for building and maintaining trust and confidence in the nuclear program.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w:t>
      </w:r>
    </w:p>
    <w:p w14:paraId="20156CAD"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Particular attention should be paid to engaging the younger generation, as these are the people who will be affected throughout their lives and will become future decision-makers.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4 </w:t>
      </w:r>
      <w:r xmlns:w="http://schemas.openxmlformats.org/wordprocessingml/2006/main" w:rsidRPr="00763ED3">
        <w:rPr>
          <w:rFonts w:asciiTheme="majorHAnsi" w:eastAsia="Google Sans Text" w:hAnsiTheme="majorHAnsi" w:cstheme="majorHAnsi"/>
          <w:color w:val="1B1C1D"/>
        </w:rPr>
        <w:t xml:space="preserve">The government and NEPIO should engage public communication experts to assist in this specialized field.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w:t>
      </w:r>
    </w:p>
    <w:p w14:paraId="4C746B09"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Stakeholders as a Regulatory Risk Factor</w:t>
      </w:r>
    </w:p>
    <w:p w14:paraId="5ABC87A3"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Insufficient or ineffective engagement with the public and neighboring countries can have direct legal and regulatory consequences. Failure to conduct a proper SEA/EIA and take stakeholder input into account, as required by international conventions (e.g., Aarhus or Espoo), can become a legal obstacle to obtaining a license or lead to international disputes.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 </w:t>
      </w:r>
      <w:r xmlns:w="http://schemas.openxmlformats.org/wordprocessingml/2006/main" w:rsidRPr="00763ED3">
        <w:rPr>
          <w:rFonts w:asciiTheme="majorHAnsi" w:eastAsia="Google Sans Text" w:hAnsiTheme="majorHAnsi" w:cstheme="majorHAnsi"/>
          <w:color w:val="1B1C1D"/>
        </w:rPr>
        <w:t xml:space="preserve">These stakeholders are therefore an integral part of regulatory risk.</w:t>
      </w:r>
    </w:p>
    <w:p w14:paraId="25DD7FE2"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4" w:name="_Toc210236042"/>
      <w:r xmlns:w="http://schemas.openxmlformats.org/wordprocessingml/2006/main" w:rsidRPr="00763ED3">
        <w:rPr>
          <w:rFonts w:asciiTheme="majorHAnsi" w:eastAsia="Google Sans"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w:hAnsiTheme="majorHAnsi" w:cstheme="majorHAnsi"/>
          <w:color w:val="1B1C1D"/>
        </w:rPr>
        <w:t xml:space="preserve">4.3. International and Interstate Stakeholders</w:t>
      </w:r>
      <w:bookmarkEnd xmlns:w="http://schemas.openxmlformats.org/wordprocessingml/2006/main" w:id="14"/>
    </w:p>
    <w:p w14:paraId="7DBE9464"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International Atomic Energy Agency (IAEA)</w:t>
      </w:r>
    </w:p>
    <w:p w14:paraId="749FDE54"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The IAEA is not a direct participant in national projects, but acts as a global arbitrator, advisor, and regulator. Its role includes providing guidance (e.g., the Milestones Approach), technical assistance (Technical Cooperation), and strengthening the global nuclear safety, security, and safeguards infrastructure (Safeguards).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11</w:t>
      </w:r>
    </w:p>
    <w:p w14:paraId="764EFC9D"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Neighboring Countries</w:t>
      </w:r>
    </w:p>
    <w:p w14:paraId="1944560E"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In accordance with international obligations, countries introducing nuclear power are often required to ensure cooperation with neighboring countries, particularly in the context of transboundary environmental impact assessments.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 </w:t>
      </w:r>
      <w:r xmlns:w="http://schemas.openxmlformats.org/wordprocessingml/2006/main" w:rsidRPr="00763ED3">
        <w:rPr>
          <w:rFonts w:asciiTheme="majorHAnsi" w:eastAsia="Google Sans Text" w:hAnsiTheme="majorHAnsi" w:cstheme="majorHAnsi"/>
          <w:color w:val="1B1C1D"/>
        </w:rPr>
        <w:t xml:space="preserve">They are key external stakeholders with whom cooperation is required on safety and early warning issues.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10</w:t>
      </w:r>
    </w:p>
    <w:p w14:paraId="15912C41"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Industry Organizations</w:t>
      </w:r>
    </w:p>
    <w:p w14:paraId="3A887998"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International industry organizations such as the World Association of Nuclear Operators (WANO), the World Nuclear Association (WNA), and professional forums (WWER forum, RCF)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10 </w:t>
      </w:r>
      <w:r xmlns:w="http://schemas.openxmlformats.org/wordprocessingml/2006/main" w:rsidRPr="00763ED3">
        <w:rPr>
          <w:rFonts w:asciiTheme="majorHAnsi" w:eastAsia="Google Sans Text" w:hAnsiTheme="majorHAnsi" w:cstheme="majorHAnsi"/>
          <w:color w:val="1B1C1D"/>
        </w:rPr>
        <w:t xml:space="preserve">play a role in ensuring operational safety, sharing experiences, and standardization. WANO, for example, oversees operational safety.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10</w:t>
      </w:r>
    </w:p>
    <w:p w14:paraId="3BD32C9C" w14:textId="77777777" w:rsidR="00420457" w:rsidRPr="00763ED3" w:rsidRDefault="00000000" w:rsidP="00C010F4">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5" w:name="_Toc210236043"/>
      <w:r xmlns:w="http://schemas.openxmlformats.org/wordprocessingml/2006/main" w:rsidRPr="00763ED3">
        <w:rPr>
          <w:rFonts w:asciiTheme="majorHAnsi" w:eastAsia="Google Sans" w:hAnsiTheme="majorHAnsi" w:cstheme="majorHAnsi"/>
          <w:color w:val="1B1C1D"/>
        </w:rPr>
        <w:t xml:space="preserve">V. Comprehensive Bilingual Stakeholder Matrix</w:t>
      </w:r>
      <w:bookmarkEnd xmlns:w="http://schemas.openxmlformats.org/wordprocessingml/2006/main" w:id="15"/>
    </w:p>
    <w:p w14:paraId="093273AB"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The following table provides a comprehensive list of key stakeholders within the IAEA framework, their roles and phase of greatest influence in a nuclear energy development project.</w:t>
      </w:r>
    </w:p>
    <w:p w14:paraId="6F8C09CF"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Table 1: Key Stakeholders of the National Nuclear Program and Their Roles (According to the IAEA)</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420457" w:rsidRPr="00763ED3" w14:paraId="3B4D21F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614E38"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Stakeholder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02BC7F"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Role in Development Process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061B2C"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Phase of Highest Influence</w:t>
            </w:r>
          </w:p>
        </w:tc>
      </w:tr>
      <w:tr w:rsidR="00420457" w:rsidRPr="00763ED3" w14:paraId="408083E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1C659C"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Government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72CE96"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Approves National Position; Establishes legal framework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and funding; Ensures continuous political/financial support; Signs international treaties.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6C442E"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Phase 1 (Pre-Project)</w:t>
            </w:r>
          </w:p>
        </w:tc>
      </w:tr>
      <w:tr w:rsidR="00420457" w:rsidRPr="00763ED3" w14:paraId="492BBC6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523EE5"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Implementing Authority (NEPIO)</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438D36"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Coordinates all 19 infrastructure issues; Feasibility analysis; Primary public engagement.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8D4F65"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 1 (Pre-Project)</w:t>
            </w:r>
          </w:p>
        </w:tc>
      </w:tr>
      <w:tr w:rsidR="00420457" w:rsidRPr="00763ED3" w14:paraId="5CFB5866"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E82FE9"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Legislative bodies (Legislature)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82CBB8"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Passes atomic energy laws; Ratifies conventions; Approves program budget and long-term program commitments.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CE3607"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Phases 1, 2</w:t>
            </w:r>
          </w:p>
        </w:tc>
      </w:tr>
      <w:tr w:rsidR="00420457" w:rsidRPr="00763ED3" w14:paraId="7660FB1A"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7B213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Regulatory Body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B50A0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Independent licensing, inspection,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and enforcement; Sets safety/security standards; Ensures licensing transparency.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4D7A7D"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Phases 1, 2, 3 (All Phases)</w:t>
            </w:r>
          </w:p>
        </w:tc>
      </w:tr>
      <w:tr w:rsidR="00420457" w:rsidRPr="00763ED3" w14:paraId="1541401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8E11A8"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Owner/Operator (O/O)</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47FB3A"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Bears ultimate safety responsibility; Project and contract management; Site selection; Develops internal TSO and team.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7DA574"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Phases 2, 3</w:t>
            </w:r>
          </w:p>
        </w:tc>
      </w:tr>
      <w:tr w:rsidR="00420457" w:rsidRPr="00763ED3" w14:paraId="72B9A2B6"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4469E2"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Internal TSOs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9EA71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Maintains design bases and corporate memory; Configuration management; Operational oversight; Acts as Design Authority.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7C1836"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 3 (Operation)</w:t>
            </w:r>
          </w:p>
        </w:tc>
      </w:tr>
      <w:tr w:rsidR="00420457" w:rsidRPr="00763ED3" w14:paraId="09AA0303"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A40AD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External TSOs / Vendors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3FC093"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b/>
                <w:color w:val="1B1C1D"/>
              </w:rPr>
              <w:t xml:space="preserve">Reactor Vendor </w:t>
            </w:r>
            <w:r xmlns:w="http://schemas.openxmlformats.org/wordprocessingml/2006/main" w:rsidRPr="00763ED3">
              <w:rPr>
                <w:rFonts w:asciiTheme="majorHAnsi" w:eastAsia="Google Sans Text" w:hAnsiTheme="majorHAnsi" w:cstheme="majorHAnsi"/>
                <w:color w:val="1B1C1D"/>
              </w:rPr>
              <w:t xml:space="preserve">: Design, supply of key equipment, and initial technical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support. </w:t>
            </w:r>
            <w:r xmlns:w="http://schemas.openxmlformats.org/wordprocessingml/2006/main" w:rsidRPr="00763ED3">
              <w:rPr>
                <w:rFonts w:asciiTheme="majorHAnsi" w:eastAsia="Google Sans Text" w:hAnsiTheme="majorHAnsi" w:cstheme="majorHAnsi"/>
                <w:b/>
                <w:color w:val="1B1C1D"/>
              </w:rPr>
              <w:t xml:space="preserve">Architect-Engineer </w:t>
            </w:r>
            <w:r xmlns:w="http://schemas.openxmlformats.org/wordprocessingml/2006/main" w:rsidRPr="00763ED3">
              <w:rPr>
                <w:rFonts w:asciiTheme="majorHAnsi" w:eastAsia="Google Sans Text" w:hAnsiTheme="majorHAnsi" w:cstheme="majorHAnsi"/>
                <w:color w:val="1B1C1D"/>
              </w:rPr>
              <w:t xml:space="preserve">: General design, engineering services, assistance with major modifications.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CBC0A3"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Phases 2, 3 (Construction)</w:t>
            </w:r>
          </w:p>
        </w:tc>
      </w:tr>
      <w:tr w:rsidR="00420457" w:rsidRPr="00763ED3" w14:paraId="3FCD453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423CBD"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Construction Contractors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2116C5"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Executes construction and installation work on site according to design, schedule, and quality standards.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7363ED"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 2, 3</w:t>
            </w:r>
          </w:p>
        </w:tc>
      </w:tr>
      <w:tr w:rsidR="00420457" w:rsidRPr="00763ED3" w14:paraId="7A328B25"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E4A805"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Waste Management Entities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0E9046"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Develops and implements a strategy for spent fuel/waste management; Manages storage and repositories, including long-term facilities.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C199B6"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Phases 1, 2, 3 (Long-term)</w:t>
            </w:r>
          </w:p>
        </w:tc>
      </w:tr>
      <w:tr w:rsidR="00420457" w:rsidRPr="00763ED3" w14:paraId="69133B7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10F4D8"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Public, NGOs, Media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8DB34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Participates in decision-making (SEA/EIA); Source of feedback and concern; Recipient of official communication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225B3E"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Phases 1, 2</w:t>
            </w:r>
          </w:p>
        </w:tc>
      </w:tr>
      <w:tr w:rsidR="00420457" w:rsidRPr="00763ED3" w14:paraId="40A6847A"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DCBA7E"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Neighboring Countries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EB3616"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Involved in transboundary EIA; Safety and early notification cooperation.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86BA5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Phases 1, 2</w:t>
            </w:r>
          </w:p>
        </w:tc>
      </w:tr>
      <w:tr w:rsidR="00420457" w:rsidRPr="00763ED3" w14:paraId="1F46CC48"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350812"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Specialized Consultants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838CE1"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Provides strategic and engineering consulting; Risk management; Supports localization and team formation.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C074A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Phases 1, 2</w:t>
            </w:r>
          </w:p>
        </w:tc>
      </w:tr>
    </w:tbl>
    <w:p w14:paraId="7A17BBCC" w14:textId="77777777" w:rsidR="00420457" w:rsidRPr="00763ED3" w:rsidRDefault="00420457" w:rsidP="00C010F4">
      <w:pPr>
        <w:pBdr>
          <w:top w:val="nil"/>
          <w:left w:val="nil"/>
          <w:bottom w:val="nil"/>
          <w:right w:val="nil"/>
          <w:between w:val="nil"/>
        </w:pBdr>
        <w:spacing w:before="480" w:after="240" w:line="275" w:lineRule="auto"/>
        <w:jc w:val="both"/>
        <w:rPr>
          <w:rFonts w:asciiTheme="majorHAnsi" w:eastAsia="Google Sans Text" w:hAnsiTheme="majorHAnsi" w:cstheme="majorHAnsi"/>
          <w:color w:val="1B1C1D"/>
        </w:rPr>
      </w:pPr>
    </w:p>
    <w:p w14:paraId="7B8C728C" w14:textId="77777777" w:rsidR="00420457" w:rsidRPr="00763ED3" w:rsidRDefault="00000000" w:rsidP="00C010F4">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6" w:name="_Toc210236044"/>
      <w:r xmlns:w="http://schemas.openxmlformats.org/wordprocessingml/2006/main" w:rsidRPr="00763ED3">
        <w:rPr>
          <w:rFonts w:asciiTheme="majorHAnsi" w:eastAsia="Google Sans" w:hAnsiTheme="majorHAnsi" w:cstheme="majorHAnsi"/>
          <w:color w:val="1B1C1D"/>
        </w:rPr>
        <w:t xml:space="preserve">VI. Detailing Engineering and Consulting Roles</w:t>
      </w:r>
      <w:bookmarkEnd xmlns:w="http://schemas.openxmlformats.org/wordprocessingml/2006/main" w:id="16"/>
    </w:p>
    <w:p w14:paraId="502B6A16"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7" w:name="_Toc210236045"/>
      <w:r xmlns:w="http://schemas.openxmlformats.org/wordprocessingml/2006/main" w:rsidRPr="00763ED3">
        <w:rPr>
          <w:rFonts w:asciiTheme="majorHAnsi" w:eastAsia="Google Sans" w:hAnsiTheme="majorHAnsi" w:cstheme="majorHAnsi"/>
          <w:color w:val="1B1C1D"/>
        </w:rPr>
        <w:t xml:space="preserve">6.1. The Role of TSO in Configuration and Security Management</w:t>
      </w:r>
      <w:bookmarkEnd xmlns:w="http://schemas.openxmlformats.org/wordprocessingml/2006/main" w:id="17"/>
    </w:p>
    <w:p w14:paraId="6E613FB3"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Technical support organizations (TSOs) are the foundation of the engineering infrastructure, providing O/Os with the necessary decision-making competence.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 </w:t>
      </w:r>
      <w:r xmlns:w="http://schemas.openxmlformats.org/wordprocessingml/2006/main" w:rsidRPr="00763ED3">
        <w:rPr>
          <w:rFonts w:asciiTheme="majorHAnsi" w:eastAsia="Google Sans Text" w:hAnsiTheme="majorHAnsi" w:cstheme="majorHAnsi"/>
          <w:color w:val="1B1C1D"/>
        </w:rPr>
        <w:t xml:space="preserve">The roles of internal and external TSOs must be clearly delineated, as they perform different but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complementary functions throughout the NPP lifecycle.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55B4AA19"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Functional Separation of Responsibility</w:t>
      </w:r>
    </w:p>
    <w:p w14:paraId="6A22B5E5"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External TSOs, such as the reactor supplier and the architectural engineer, are the primary organizations that create the design and provide initial technical support.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 </w:t>
      </w:r>
      <w:r xmlns:w="http://schemas.openxmlformats.org/wordprocessingml/2006/main" w:rsidRPr="00763ED3">
        <w:rPr>
          <w:rFonts w:asciiTheme="majorHAnsi" w:eastAsia="Google Sans Text" w:hAnsiTheme="majorHAnsi" w:cstheme="majorHAnsi"/>
          <w:color w:val="1B1C1D"/>
        </w:rPr>
        <w:t xml:space="preserve">However, once the facility is operational, the majority of technical support and routine activities fall to the internal TSO.</w:t>
      </w:r>
    </w:p>
    <w:p w14:paraId="50A8FC70"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A key aspect is maintaining the design baseline and configuration management. The internal TSO (or Design Authority O/O) effectively acts as the coordinator and custodian of licensing and design documentation.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 </w:t>
      </w:r>
      <w:r xmlns:w="http://schemas.openxmlformats.org/wordprocessingml/2006/main" w:rsidRPr="00763ED3">
        <w:rPr>
          <w:rFonts w:asciiTheme="majorHAnsi" w:eastAsia="Google Sans Text" w:hAnsiTheme="majorHAnsi" w:cstheme="majorHAnsi"/>
          <w:color w:val="1B1C1D"/>
        </w:rPr>
        <w:t xml:space="preserve">This allows the operator to maintain control over the configuration and prevent critical vendor dependency, which can arise if technical expertise is completely outsourced to an external TSO. The O/O is responsible for oversight and approval functions for any changes proposed by external TSOs that could impact security or performance.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p w14:paraId="7DE94441"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Table 2: Functional Separation of Internal and External TSO Roles</w:t>
      </w:r>
    </w:p>
    <w:p w14:paraId="78EC5D35" w14:textId="77777777" w:rsidR="00420457" w:rsidRPr="00763ED3" w:rsidRDefault="00420457" w:rsidP="00C010F4">
      <w:pPr>
        <w:pBdr>
          <w:top w:val="nil"/>
          <w:left w:val="nil"/>
          <w:bottom w:val="nil"/>
          <w:right w:val="nil"/>
          <w:between w:val="nil"/>
        </w:pBdr>
        <w:spacing w:line="275" w:lineRule="auto"/>
        <w:jc w:val="both"/>
        <w:rPr>
          <w:rFonts w:asciiTheme="majorHAnsi" w:eastAsia="Google Sans Text" w:hAnsiTheme="majorHAnsi" w:cstheme="majorHAns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420457" w:rsidRPr="00763ED3" w14:paraId="054760B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C0B42A"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Function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CC771D"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Internal TSO / Design Authority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0274CA"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External TSO / Architect-Engineer</w:t>
            </w:r>
          </w:p>
        </w:tc>
      </w:tr>
      <w:tr w:rsidR="00420457" w:rsidRPr="00763ED3" w14:paraId="2E05E6D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57408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Initial Design of Nuclear Power Plants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52426C"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Maintaining design bases, corporate memory, and licensing envelopes.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CAED7F"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Primary design, component development.</w:t>
            </w:r>
          </w:p>
        </w:tc>
      </w:tr>
      <w:tr w:rsidR="00420457" w:rsidRPr="00763ED3" w14:paraId="706E7C8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74DD48"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Technical Support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59E894"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Majority of routine technical activities, operational support, quality surveillance.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3C2BF1" w14:textId="77777777" w:rsidR="00420457" w:rsidRPr="00763ED3" w:rsidRDefault="00000000" w:rsidP="00C010F4">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Specialized engineering services, legal advice, analysis and testing.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tc>
      </w:tr>
      <w:tr w:rsidR="00420457" w:rsidRPr="00763ED3" w14:paraId="47237DE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AC989E"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b/>
                <w:color w:val="1B1C1D"/>
              </w:rPr>
              <w:t xml:space="preserve">Configuration Management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67C12F" w14:textId="77777777" w:rsidR="00420457" w:rsidRPr="00763ED3" w:rsidRDefault="00000000" w:rsidP="00C010F4">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Full responsibility for configuration management, approval of all safety-affecting changes.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6B1579"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Prepares documentation and proposals for major changes.</w:t>
            </w:r>
          </w:p>
        </w:tc>
      </w:tr>
      <w:tr w:rsidR="00420457" w:rsidRPr="00763ED3" w14:paraId="7D22C93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A2C510"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63ED3">
              <w:rPr>
                <w:rFonts w:asciiTheme="majorHAnsi" w:eastAsia="Google Sans Text" w:hAnsiTheme="majorHAnsi" w:cstheme="majorHAnsi"/>
                <w:b/>
                <w:color w:val="1B1C1D"/>
              </w:rPr>
              <w:t xml:space="preserve">Modifications &amp; Reviews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6EDA17" w14:textId="77777777" w:rsidR="00420457" w:rsidRPr="00763ED3" w:rsidRDefault="00000000" w:rsidP="00C010F4">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Initiating and implementing planned changes.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B1980C" w14:textId="77777777" w:rsidR="00420457" w:rsidRPr="00763ED3" w:rsidRDefault="00000000" w:rsidP="00C010F4">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Participation in major modifications, work on post-Fukushima safety reviews ('stress tests'), research. Bears an almost equal share of the technical load.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w:t>
            </w:r>
          </w:p>
        </w:tc>
      </w:tr>
    </w:tbl>
    <w:p w14:paraId="3A8E4069" w14:textId="77777777" w:rsidR="00420457" w:rsidRPr="00763ED3" w:rsidRDefault="00420457" w:rsidP="00C010F4">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p>
    <w:p w14:paraId="7E49D887"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8" w:name="_Toc210236046"/>
      <w:r xmlns:w="http://schemas.openxmlformats.org/wordprocessingml/2006/main" w:rsidRPr="00763ED3">
        <w:rPr>
          <w:rFonts w:asciiTheme="majorHAnsi" w:eastAsia="Google Sans" w:hAnsiTheme="majorHAnsi" w:cstheme="majorHAnsi"/>
          <w:color w:val="1B1C1D"/>
        </w:rPr>
        <w:t xml:space="preserve">6.2. Integration of the Private Sector into Infrastructure</w:t>
      </w:r>
      <w:bookmarkEnd xmlns:w="http://schemas.openxmlformats.org/wordprocessingml/2006/main" w:id="18"/>
    </w:p>
    <w:p w14:paraId="3926AC04"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Specialized consulting and engineering firms acting as niche external TSOs play an important role in supporting the national program, particularly in areas such as strategic positioning and risk management.</w:t>
      </w:r>
    </w:p>
    <w:p w14:paraId="2E93DFDA"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Use of Strategic Consulting (Soft Power)</w:t>
      </w:r>
    </w:p>
    <w:p w14:paraId="56DF834F"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Strategic and management consulting firms (e.g., CONSILIO)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 </w:t>
      </w:r>
      <w:r xmlns:w="http://schemas.openxmlformats.org/wordprocessingml/2006/main" w:rsidRPr="00763ED3">
        <w:rPr>
          <w:rFonts w:asciiTheme="majorHAnsi" w:eastAsia="Google Sans Text" w:hAnsiTheme="majorHAnsi" w:cstheme="majorHAnsi"/>
          <w:color w:val="1B1C1D"/>
        </w:rPr>
        <w:t xml:space="preserve">provide “soft power,” which includes in-depth analytics, strategic planning, and expert opinions. In the context of the IAEA, where open communication and public outreach are required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 </w:t>
      </w:r>
      <w:r xmlns:w="http://schemas.openxmlformats.org/wordprocessingml/2006/main" w:rsidRPr="00763ED3">
        <w:rPr>
          <w:rFonts w:asciiTheme="majorHAnsi" w:eastAsia="Google Sans Text" w:hAnsiTheme="majorHAnsi" w:cstheme="majorHAnsi"/>
          <w:color w:val="1B1C1D"/>
        </w:rPr>
        <w:t xml:space="preserve">, strategic consulting enables the creation of authoritative, neutral platforms (e.g., Atomic Serbia).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 </w:t>
      </w:r>
      <w:r xmlns:w="http://schemas.openxmlformats.org/wordprocessingml/2006/main" w:rsidRPr="00763ED3">
        <w:rPr>
          <w:rFonts w:asciiTheme="majorHAnsi" w:eastAsia="Google Sans Text" w:hAnsiTheme="majorHAnsi" w:cstheme="majorHAnsi"/>
          <w:color w:val="1B1C1D"/>
        </w:rPr>
        <w:t xml:space="preserve">These expert-led platforms can provide impartial analysis and thereby build public trust—an element critical to successful licensing and compliance with IAEA stakeholder engagement requirements.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 </w:t>
      </w:r>
      <w:r xmlns:w="http://schemas.openxmlformats.org/wordprocessingml/2006/main" w:rsidRPr="00763ED3">
        <w:rPr>
          <w:rFonts w:asciiTheme="majorHAnsi" w:eastAsia="Google Sans Text" w:hAnsiTheme="majorHAnsi" w:cstheme="majorHAnsi"/>
          <w:color w:val="1B1C1D"/>
        </w:rPr>
        <w:t xml:space="preserve">This “advice” and “deep dive” approach enables solutions to complex challenges related to cross-border and multi-regulatory risks.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w:t>
      </w:r>
    </w:p>
    <w:p w14:paraId="145FBFF2"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Engineering Support ("Hard Power")</w:t>
      </w:r>
    </w:p>
    <w:p w14:paraId="708BC253"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Firms focused on direct engineering support (such as NUCON) provide "hard power" in the form of technical consulting, construction expertise, and the formation of professional teams.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 </w:t>
      </w:r>
      <w:r xmlns:w="http://schemas.openxmlformats.org/wordprocessingml/2006/main" w:rsidRPr="00763ED3">
        <w:rPr>
          <w:rFonts w:asciiTheme="majorHAnsi" w:eastAsia="Google Sans Text" w:hAnsiTheme="majorHAnsi" w:cstheme="majorHAnsi"/>
          <w:color w:val="1B1C1D"/>
        </w:rPr>
        <w:t xml:space="preserve">These services are vital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to the O/O's ability to fulfill its project management functions, ensure quality control, and localize supplies and labor, as envisaged in Phase 2 of the infrastructure development.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7</w:t>
      </w:r>
    </w:p>
    <w:p w14:paraId="037A7BFB" w14:textId="77777777" w:rsidR="00420457" w:rsidRPr="00763ED3" w:rsidRDefault="00000000" w:rsidP="00C010F4">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763ED3">
        <w:rPr>
          <w:rFonts w:asciiTheme="majorHAnsi" w:eastAsia="Google Sans" w:hAnsiTheme="majorHAnsi" w:cstheme="majorHAnsi"/>
          <w:color w:val="1B1C1D"/>
        </w:rPr>
        <w:t xml:space="preserve">Partner Ecosystem</w:t>
      </w:r>
    </w:p>
    <w:p w14:paraId="63F5C928"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Establishing partnerships with key industry associations (NAICS, NPO EFCE) and government agencies (e.g., the Institute of Nuclear Sciences or the National Radiation Safety Authority) strengthens the position of private firms as local players and ensures compliance with high standards.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9 </w:t>
      </w:r>
      <w:r xmlns:w="http://schemas.openxmlformats.org/wordprocessingml/2006/main" w:rsidRPr="00763ED3">
        <w:rPr>
          <w:rFonts w:asciiTheme="majorHAnsi" w:eastAsia="Google Sans Text" w:hAnsiTheme="majorHAnsi" w:cstheme="majorHAnsi"/>
          <w:color w:val="1B1C1D"/>
        </w:rPr>
        <w:t xml:space="preserve">This partnership ecosystem demonstrates adherence to the IAEA's human resource development (HRD) principles and the provision of qualified specialists.</w:t>
      </w:r>
    </w:p>
    <w:p w14:paraId="2732225D" w14:textId="77777777" w:rsidR="00420457" w:rsidRPr="00763ED3" w:rsidRDefault="00000000" w:rsidP="00C010F4">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9" w:name="_Toc210236047"/>
      <w:r xmlns:w="http://schemas.openxmlformats.org/wordprocessingml/2006/main" w:rsidRPr="00763ED3">
        <w:rPr>
          <w:rFonts w:asciiTheme="majorHAnsi" w:eastAsia="Google Sans" w:hAnsiTheme="majorHAnsi" w:cstheme="majorHAnsi"/>
          <w:color w:val="1B1C1D"/>
        </w:rPr>
        <w:t xml:space="preserve">VII. Conclusion and Strategic Recommendations</w:t>
      </w:r>
      <w:bookmarkEnd xmlns:w="http://schemas.openxmlformats.org/wordprocessingml/2006/main" w:id="19"/>
    </w:p>
    <w:p w14:paraId="1369371B"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An analysis of IAEA documents, in particular the "Stages" methodology, shows that a successful national nuclear program depends on a clear delineation and timely transfer of responsibilities between key stakeholders throughout the three phases of development.</w:t>
      </w:r>
    </w:p>
    <w:p w14:paraId="5FE6BDE4"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0" w:name="_Toc210236048"/>
      <w:r xmlns:w="http://schemas.openxmlformats.org/wordprocessingml/2006/main" w:rsidRPr="00763ED3">
        <w:rPr>
          <w:rFonts w:asciiTheme="majorHAnsi" w:eastAsia="Google Sans" w:hAnsiTheme="majorHAnsi" w:cstheme="majorHAnsi"/>
          <w:color w:val="1B1C1D"/>
        </w:rPr>
        <w:t xml:space="preserve">7.1 Recommendations for coordinating the roles of NEPIO and O/O</w:t>
      </w:r>
      <w:bookmarkEnd xmlns:w="http://schemas.openxmlformats.org/wordprocessingml/2006/main" w:id="20"/>
    </w:p>
    <w:p w14:paraId="1EC867D2"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A critical aspect is timely formalization. The government must ensure that the coordination functions temporarily performed by NEPIO in Phase 1 are formally transferred to permanent institutional structures (O/O, Regulator) after Milestones 1 and 2.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13</w:t>
      </w:r>
    </w:p>
    <w:p w14:paraId="0943AAA0" w14:textId="77777777"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Particular attention should be given to developing an internal TSO within the Owner/Operator. The O/O's responsibility for security means that a competent internal TSO (Design Authority) must be established and trained before Phase 3. This internal body must have the authority to oversee and approve changes proposed by external TSOs (vendors and architects/engineers).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8 </w:t>
      </w:r>
      <w:r xmlns:w="http://schemas.openxmlformats.org/wordprocessingml/2006/main" w:rsidRPr="00763ED3">
        <w:rPr>
          <w:rFonts w:asciiTheme="majorHAnsi" w:eastAsia="Google Sans Text" w:hAnsiTheme="majorHAnsi" w:cstheme="majorHAnsi"/>
          <w:color w:val="1B1C1D"/>
        </w:rPr>
        <w:t xml:space="preserve">Such a mechanism prevents critical vendor dependency and ensures long-term control over the facility's configuration and security.</w:t>
      </w:r>
    </w:p>
    <w:p w14:paraId="79543DC9" w14:textId="77777777" w:rsidR="00420457" w:rsidRPr="00763ED3" w:rsidRDefault="00000000" w:rsidP="00C010F4">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1" w:name="_Toc210236049"/>
      <w:r xmlns:w="http://schemas.openxmlformats.org/wordprocessingml/2006/main" w:rsidRPr="00763ED3">
        <w:rPr>
          <w:rFonts w:asciiTheme="majorHAnsi" w:eastAsia="Google Sans" w:hAnsiTheme="majorHAnsi" w:cstheme="majorHAnsi"/>
          <w:color w:val="1B1C1D"/>
        </w:rPr>
        <w:t xml:space="preserve">7.2. Strategic use of indirect stakeholders</w:t>
      </w:r>
      <w:bookmarkEnd xmlns:w="http://schemas.openxmlformats.org/wordprocessingml/2006/main" w:id="21"/>
    </w:p>
    <w:p w14:paraId="42BC9A89" w14:textId="341BE5C6" w:rsidR="00420457" w:rsidRPr="00763ED3" w:rsidRDefault="00000000" w:rsidP="00C010F4">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63ED3">
        <w:rPr>
          <w:rFonts w:asciiTheme="majorHAnsi" w:eastAsia="Google Sans Text" w:hAnsiTheme="majorHAnsi" w:cstheme="majorHAnsi"/>
          <w:color w:val="1B1C1D"/>
        </w:rPr>
        <w:t xml:space="preserve">Effective work with the public, the media and neighboring countries should be recognized not as an optional promotional tool, but as a mandatory condition for compliance with international conventions (SEA/EIA) and successful licensing.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14 </w:t>
      </w:r>
      <w:r xmlns:w="http://schemas.openxmlformats.org/wordprocessingml/2006/main" w:rsidRPr="00763ED3">
        <w:rPr>
          <w:rFonts w:asciiTheme="majorHAnsi" w:eastAsia="Google Sans Text" w:hAnsiTheme="majorHAnsi" w:cstheme="majorHAnsi"/>
          <w:color w:val="1B1C1D"/>
        </w:rPr>
        <w:t xml:space="preserve">These stakeholders are</w:t>
      </w:r>
      <w:r xmlns:w="http://schemas.openxmlformats.org/wordprocessingml/2006/main" w:rsidR="00763ED3">
        <w:rPr>
          <w:rFonts w:asciiTheme="majorHAnsi" w:eastAsia="Google Sans Text" w:hAnsiTheme="majorHAnsi" w:cstheme="majorHAnsi"/>
          <w:color w:val="1B1C1D"/>
          <w:lang w:val="ru-RU"/>
        </w:rPr>
        <w:t xml:space="preserve"> </w:t>
      </w:r>
      <w:r xmlns:w="http://schemas.openxmlformats.org/wordprocessingml/2006/main" w:rsidRPr="00763ED3">
        <w:rPr>
          <w:rFonts w:asciiTheme="majorHAnsi" w:eastAsia="Google Sans Text" w:hAnsiTheme="majorHAnsi" w:cstheme="majorHAnsi"/>
          <w:i/>
          <w:color w:val="1B1C1D"/>
        </w:rPr>
        <w:t xml:space="preserve">regulatory risk factor </w:t>
      </w:r>
      <w:r xmlns:w="http://schemas.openxmlformats.org/wordprocessingml/2006/main" w:rsidRPr="00763ED3">
        <w:rPr>
          <w:rFonts w:asciiTheme="majorHAnsi" w:eastAsia="Google Sans Text" w:hAnsiTheme="majorHAnsi" w:cstheme="majorHAnsi"/>
          <w:color w:val="1B1C1D"/>
        </w:rPr>
        <w:t xml:space="preserve">.</w:t>
      </w:r>
    </w:p>
    <w:p w14:paraId="58815435" w14:textId="77777777" w:rsidR="00420457" w:rsidRPr="00763ED3" w:rsidRDefault="00000000" w:rsidP="00C010F4">
      <w:pPr xmlns:w="http://schemas.openxmlformats.org/wordprocessingml/2006/main">
        <w:pBdr>
          <w:top w:val="nil"/>
          <w:left w:val="nil"/>
          <w:bottom w:val="nil"/>
          <w:right w:val="nil"/>
          <w:between w:val="nil"/>
        </w:pBdr>
        <w:spacing w:after="255"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63ED3">
        <w:rPr>
          <w:rFonts w:asciiTheme="majorHAnsi" w:eastAsia="Google Sans Text" w:hAnsiTheme="majorHAnsi" w:cstheme="majorHAnsi"/>
          <w:color w:val="1B1C1D"/>
        </w:rPr>
        <w:t xml:space="preserve">Active engagement of specialized external experts is recommended for niche tasks. Strategic consulting can provide the necessary "soft power" for engaging with public opinion, creating authoritative content, and managing </w:t>
      </w:r>
      <w:r xmlns:w="http://schemas.openxmlformats.org/wordprocessingml/2006/main" w:rsidRPr="00763ED3">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63ED3">
        <w:rPr>
          <w:rFonts w:asciiTheme="majorHAnsi" w:eastAsia="Google Sans Text" w:hAnsiTheme="majorHAnsi" w:cstheme="majorHAnsi"/>
          <w:color w:val="1B1C1D"/>
        </w:rPr>
        <w:t xml:space="preserve">cross-border risks, directly supporting the Government and NEPIO's need for open and expert communication in Phases 1 and 2.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Engineering consulting, in turn, provides technical support and the development of qualified personnel, supporting the O/O </w:t>
      </w:r>
      <w:r xmlns:w="http://schemas.openxmlformats.org/wordprocessingml/2006/main" w:rsidRPr="00763ED3">
        <w:rPr>
          <w:rFonts w:asciiTheme="majorHAnsi" w:eastAsia="Google Sans Text" w:hAnsiTheme="majorHAnsi" w:cstheme="majorHAnsi"/>
          <w:color w:val="575B5F"/>
          <w:sz w:val="24"/>
          <w:szCs w:val="24"/>
          <w:vertAlign w:val="superscript"/>
        </w:rPr>
        <w:t xml:space="preserve">'s </w:t>
      </w:r>
      <w:r xmlns:w="http://schemas.openxmlformats.org/wordprocessingml/2006/main" w:rsidRPr="00763ED3">
        <w:rPr>
          <w:rFonts w:asciiTheme="majorHAnsi" w:eastAsia="Google Sans Text" w:hAnsiTheme="majorHAnsi" w:cstheme="majorHAnsi"/>
          <w:color w:val="1B1C1D"/>
        </w:rPr>
        <w:t xml:space="preserve">goals of localization and infrastructure development.</w:t>
      </w:r>
    </w:p>
    <w:p w14:paraId="7488584E" w14:textId="77777777" w:rsidR="00420457" w:rsidRPr="00763ED3" w:rsidRDefault="00000000" w:rsidP="00C010F4">
      <w:pPr xmlns:w="http://schemas.openxmlformats.org/wordprocessingml/2006/main">
        <w:pStyle w:val="3"/>
      </w:pPr>
      <w:bookmarkStart xmlns:w="http://schemas.openxmlformats.org/wordprocessingml/2006/main" w:id="22" w:name="_Toc210236050"/>
      <w:r xmlns:w="http://schemas.openxmlformats.org/wordprocessingml/2006/main" w:rsidRPr="00763ED3">
        <w:t xml:space="preserve">Sources</w:t>
      </w:r>
      <w:bookmarkEnd xmlns:w="http://schemas.openxmlformats.org/wordprocessingml/2006/main" w:id="22"/>
    </w:p>
    <w:p w14:paraId="2DB0AD7C"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Milestones in the Development of a National Infrastructure for Nuclear Power, accessed September 29, 2025, </w:t>
      </w:r>
      <w:hyperlink xmlns:w="http://schemas.openxmlformats.org/wordprocessingml/2006/main" xmlns:r="http://schemas.openxmlformats.org/officeDocument/2006/relationships" r:id="rId8">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https://www-pub.iaea.org/MTCD/Publications/PDF/PUB2073_web.pdf</w:t>
        </w:r>
      </w:hyperlink>
    </w:p>
    <w:p w14:paraId="6DFC3F57"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Developing Infrastructure for New Nuclear Power Programmes - IAEA, accessed September 29, 2025, </w:t>
      </w:r>
      <w:hyperlink xmlns:w="http://schemas.openxmlformats.org/wordprocessingml/2006/main" xmlns:r="http://schemas.openxmlformats.org/officeDocument/2006/relationships" r:id="rId9">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https://www.iaea.org/sites/default/files/19/04/nids-0314.pdf</w:t>
        </w:r>
      </w:hyperlink>
    </w:p>
    <w:p w14:paraId="0116EFE2"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Phase 3 of the IAEA Milestones Approach, accessed September 29, 2025, </w:t>
      </w:r>
      <w:hyperlink xmlns:w="http://schemas.openxmlformats.org/wordprocessingml/2006/main" xmlns:r="http://schemas.openxmlformats.org/officeDocument/2006/relationships" r:id="rId10">
        <w:r xmlns:w="http://schemas.openxmlformats.org/wordprocessingml/2006/main" w:rsidR="00420457" w:rsidRPr="00763ED3">
          <w:rPr>
            <w:rFonts w:asciiTheme="majorHAnsi" w:eastAsia="Google Sans" w:hAnsiTheme="majorHAnsi" w:cstheme="majorHAnsi"/>
            <w:color w:val="0000EE"/>
            <w:sz w:val="24"/>
            <w:szCs w:val="24"/>
            <w:u w:val="single"/>
          </w:rPr>
          <w:t xml:space="preserve">https://nucleus.iaea.org/sites/connect-members/cbh/publicpages/E_Learning_Modules/09/Content/CDE-en_c09m01t01p01.htm</w:t>
        </w:r>
      </w:hyperlink>
    </w:p>
    <w:p w14:paraId="67FD6D91"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IAEA Nuclear Energy Series Stakeholder ... - IAEA publications, accessed September 29, 2025, </w:t>
      </w:r>
      <w:hyperlink xmlns:w="http://schemas.openxmlformats.org/wordprocessingml/2006/main" xmlns:r="http://schemas.openxmlformats.org/officeDocument/2006/relationships" r:id="rId11">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https://www-pub.iaea.org/MTCD/publications/PDF/PUB1967_web.pdf</w:t>
        </w:r>
      </w:hyperlink>
    </w:p>
    <w:p w14:paraId="006143EC"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New Research Reactor Programmes - International Atomic Energy Agency, accessed September 29, 2025, </w:t>
      </w:r>
      <w:hyperlink xmlns:w="http://schemas.openxmlformats.org/wordprocessingml/2006/main" xmlns:r="http://schemas.openxmlformats.org/officeDocument/2006/relationships" r:id="rId12">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https://www.iaea.org/sites/default/files/18/10/new-research-reactor-programmes.pdf</w:t>
        </w:r>
      </w:hyperlink>
    </w:p>
    <w:p w14:paraId="2E77776C"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IAEA Nuclear Energy Series Publications - Bansdoc, accessed September 29, 2025, </w:t>
      </w:r>
      <w:hyperlink xmlns:w="http://schemas.openxmlformats.org/wordprocessingml/2006/main" xmlns:r="http://schemas.openxmlformats.org/officeDocument/2006/relationships" r:id="rId13">
        <w:r xmlns:w="http://schemas.openxmlformats.org/wordprocessingml/2006/main" w:rsidR="00420457" w:rsidRPr="00763ED3">
          <w:rPr>
            <w:rFonts w:asciiTheme="majorHAnsi" w:eastAsia="Google Sans" w:hAnsiTheme="majorHAnsi" w:cstheme="majorHAnsi"/>
            <w:color w:val="0000EE"/>
            <w:sz w:val="24"/>
            <w:szCs w:val="24"/>
            <w:u w:val="single"/>
          </w:rPr>
          <w:t xml:space="preserve">https://old.bansdoc.gov.bd/iaeabooks/IAEA%20Books/256%20IAEA-NG-G-3.1_Milestone.pdf</w:t>
        </w:r>
      </w:hyperlink>
    </w:p>
    <w:p w14:paraId="382D370A"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IAEA Nuclear Energy Series Milestones in the Development of a National Infrastructure for Nuclear Power, accessed September 29, 2025, </w:t>
      </w:r>
      <w:hyperlink xmlns:w="http://schemas.openxmlformats.org/wordprocessingml/2006/main" xmlns:r="http://schemas.openxmlformats.org/officeDocument/2006/relationships" r:id="rId14">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https://www-pub.iaea.org/MTCD/Publications/PDF/Pub1704_web.pdf</w:t>
        </w:r>
      </w:hyperlink>
    </w:p>
    <w:p w14:paraId="39A54377"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TECHNICAL MEETING ON TECHNICAL SUPPORT ..., last accessed: September 29, 2025, </w:t>
      </w:r>
      <w:hyperlink xmlns:w="http://schemas.openxmlformats.org/wordprocessingml/2006/main" xmlns:r="http://schemas.openxmlformats.org/officeDocument/2006/relationships" r:id="rId15">
        <w:r xmlns:w="http://schemas.openxmlformats.org/wordprocessingml/2006/main" w:rsidR="00420457" w:rsidRPr="00763ED3">
          <w:rPr>
            <w:rFonts w:asciiTheme="majorHAnsi" w:eastAsia="Google Sans" w:hAnsiTheme="majorHAnsi" w:cstheme="majorHAnsi"/>
            <w:color w:val="0000EE"/>
            <w:sz w:val="24"/>
            <w:szCs w:val="24"/>
            <w:u w:val="single"/>
          </w:rPr>
          <w:t xml:space="preserve">https://sujb.gov.cz/aplikace/mezakce/mfiles/TM45318_13-07771E2_Attachment.pdf</w:t>
        </w:r>
      </w:hyperlink>
    </w:p>
    <w:p w14:paraId="1419F4FD"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Changing the Brand Narrative of the Website "Atomic Serbia" under Development.docx</w:t>
      </w:r>
    </w:p>
    <w:p w14:paraId="42D84FB3"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Milestones in the Development of a National Infrastructure for Nuclear Power (Revision 2) | IAEA, accessed September 29, 2025, </w:t>
      </w:r>
      <w:hyperlink xmlns:w="http://schemas.openxmlformats.org/wordprocessingml/2006/main" xmlns:r="http://schemas.openxmlformats.org/officeDocument/2006/relationships" r:id="rId16">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https://www.iaea.org/sites/default/files/25/06/milestones-in-the-development-of-a-national-infrastructure-for-nuclear-power-revision-2-presentations.pdf</w:t>
        </w:r>
      </w:hyperlink>
    </w:p>
    <w:p w14:paraId="7F764BEF"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Developing National Nuclear Infrastructure – Tools, Milestones, and Practical Support - Event - IEA, accessed September 29, 2025, </w:t>
      </w:r>
      <w:hyperlink xmlns:w="http://schemas.openxmlformats.org/wordprocessingml/2006/main" xmlns:r="http://schemas.openxmlformats.org/officeDocument/2006/relationships" r:id="rId17">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https://www.iea.org/events/developing-national-nuclear-infrastructure-tools-milestones-and-practical-support</w:t>
        </w:r>
      </w:hyperlink>
    </w:p>
    <w:p w14:paraId="784BFBB8"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The International Atomic Energy Agency - United States Department of State, accessed September 29, 2025, </w:t>
      </w:r>
      <w:hyperlink xmlns:w="http://schemas.openxmlformats.org/wordprocessingml/2006/main" xmlns:r="http://schemas.openxmlformats.org/officeDocument/2006/relationships" r:id="rId18">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https://www.state.gov/iaea/</w:t>
        </w:r>
      </w:hyperlink>
    </w:p>
    <w:p w14:paraId="1604B144"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lastRenderedPageBreak xmlns:w="http://schemas.openxmlformats.org/wordprocessingml/2006/main"/>
      </w:r>
      <w:r xmlns:w="http://schemas.openxmlformats.org/wordprocessingml/2006/main" w:rsidRPr="00763ED3">
        <w:rPr>
          <w:rFonts w:asciiTheme="majorHAnsi" w:eastAsia="Google Sans" w:hAnsiTheme="majorHAnsi" w:cstheme="majorHAnsi"/>
          <w:sz w:val="24"/>
          <w:szCs w:val="24"/>
        </w:rPr>
        <w:t xml:space="preserve">Working Material - IAEA, дата последнего обращения: сентября 29, 2025, </w:t>
      </w:r>
      <w:hyperlink xmlns:w="http://schemas.openxmlformats.org/wordprocessingml/2006/main" xmlns:r="http://schemas.openxmlformats.org/officeDocument/2006/relationships" r:id="rId19">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https://www.iaea.org/sites/default/files/18/03/responsibilities_functions_nepio.pdf</w:t>
        </w:r>
      </w:hyperlink>
    </w:p>
    <w:p w14:paraId="4D113513" w14:textId="77777777" w:rsidR="00420457" w:rsidRPr="00763ED3" w:rsidRDefault="00000000" w:rsidP="00C010F4">
      <w:pPr xmlns:w="http://schemas.openxmlformats.org/wordprocessingml/2006/main">
        <w:numPr>
          <w:ilvl w:val="0"/>
          <w:numId w:val="6"/>
        </w:numPr>
        <w:pBdr>
          <w:top w:val="nil"/>
          <w:left w:val="nil"/>
          <w:bottom w:val="nil"/>
          <w:right w:val="nil"/>
          <w:between w:val="nil"/>
        </w:pBdr>
        <w:jc w:val="both"/>
        <w:rPr>
          <w:rFonts w:asciiTheme="majorHAnsi" w:hAnsiTheme="majorHAnsi" w:cstheme="majorHAnsi"/>
        </w:rPr>
      </w:pPr>
      <w:r xmlns:w="http://schemas.openxmlformats.org/wordprocessingml/2006/main" w:rsidRPr="00763ED3">
        <w:rPr>
          <w:rFonts w:asciiTheme="majorHAnsi" w:eastAsia="Google Sans" w:hAnsiTheme="majorHAnsi" w:cstheme="majorHAnsi"/>
          <w:sz w:val="24"/>
          <w:szCs w:val="24"/>
        </w:rPr>
        <w:t xml:space="preserve">Stakeholder Involvement Throughout the Life Cycle of Nuclear Facilities - IAEA Publications, дата последнего обращения: сентября 29, 2025, </w:t>
      </w:r>
      <w:hyperlink xmlns:w="http://schemas.openxmlformats.org/wordprocessingml/2006/main" xmlns:r="http://schemas.openxmlformats.org/officeDocument/2006/relationships" r:id="rId20">
        <w:r xmlns:w="http://schemas.openxmlformats.org/wordprocessingml/2006/main" w:rsidR="00420457" w:rsidRPr="00763ED3">
          <w:rPr>
            <w:rFonts w:asciiTheme="majorHAnsi" w:eastAsia="Google Sans" w:hAnsiTheme="majorHAnsi" w:cstheme="majorHAnsi"/>
            <w:color w:val="0000EE"/>
            <w:sz w:val="24"/>
            <w:szCs w:val="24"/>
            <w:u w:val="single"/>
          </w:rPr>
          <w:t xml:space="preserve">https://www-pub.iaea.org/MTCD/Publications/PDF/Pub1520_web.pdf</w:t>
        </w:r>
      </w:hyperlink>
    </w:p>
    <w:sectPr w:rsidR="00420457" w:rsidRPr="00763ED3">
      <w:footerReference w:type="even" r:id="rId21"/>
      <w:footerReference w:type="default" r:id="rId2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8225" w14:textId="77777777" w:rsidR="00897FF0" w:rsidRDefault="00897FF0" w:rsidP="00322DB6">
      <w:r>
        <w:separator/>
      </w:r>
    </w:p>
  </w:endnote>
  <w:endnote w:type="continuationSeparator" w:id="0">
    <w:p w14:paraId="2B8462F8" w14:textId="77777777" w:rsidR="00897FF0" w:rsidRDefault="00897FF0" w:rsidP="0032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2B06E859-7FDB-0C46-B1FF-FF2BBB327151}"/>
    <w:embedBold r:id="rId2" w:fontKey="{7891BE8E-3DF2-B640-A13D-9CFAFD294973}"/>
  </w:font>
  <w:font w:name="Times New Roman">
    <w:panose1 w:val="02020603050405020304"/>
    <w:charset w:val="00"/>
    <w:family w:val="roman"/>
    <w:pitch w:val="variable"/>
    <w:sig w:usb0="E0002EFF" w:usb1="C000785B" w:usb2="00000009" w:usb3="00000000" w:csb0="000001FF" w:csb1="00000000"/>
    <w:embedRegular r:id="rId3" w:fontKey="{440D14FF-1D76-F349-8535-44F9E68CC47D}"/>
  </w:font>
  <w:font w:name="Georgia">
    <w:panose1 w:val="02040502050405020303"/>
    <w:charset w:val="00"/>
    <w:family w:val="roman"/>
    <w:pitch w:val="variable"/>
    <w:sig w:usb0="00000287" w:usb1="00000000" w:usb2="00000000" w:usb3="00000000" w:csb0="0000009F" w:csb1="00000000"/>
    <w:embedRegular r:id="rId4" w:fontKey="{F373A9CC-4B8D-8246-8D7E-C96BC1686472}"/>
    <w:embedItalic r:id="rId5" w:fontKey="{860FE5E7-C630-E742-ADAD-745402378622}"/>
  </w:font>
  <w:font w:name="Calibri">
    <w:panose1 w:val="020F0502020204030204"/>
    <w:charset w:val="00"/>
    <w:family w:val="swiss"/>
    <w:pitch w:val="variable"/>
    <w:sig w:usb0="E4002EFF" w:usb1="C200247B" w:usb2="00000009" w:usb3="00000000" w:csb0="000001FF" w:csb1="00000000"/>
    <w:embedRegular r:id="rId6" w:fontKey="{ABA34571-F8E0-7541-B0CE-4469A34C3772}"/>
    <w:embedBold r:id="rId7" w:fontKey="{7C8CA264-1F50-5342-B809-9F952048DCAF}"/>
    <w:embedItalic r:id="rId8" w:fontKey="{5FA34643-654A-8E46-873E-3A9A594775DD}"/>
  </w:font>
  <w:font w:name="Cambria">
    <w:panose1 w:val="02040503050406030204"/>
    <w:charset w:val="00"/>
    <w:family w:val="roman"/>
    <w:pitch w:val="variable"/>
    <w:sig w:usb0="E00006FF" w:usb1="420024FF" w:usb2="02000000" w:usb3="00000000" w:csb0="0000019F" w:csb1="00000000"/>
    <w:embedRegular r:id="rId9" w:fontKey="{8BF5EBA3-8BC9-144C-B542-3488DB70CDAB}"/>
  </w:font>
  <w:font w:name="Google Sans">
    <w:altName w:val="Calibri"/>
    <w:panose1 w:val="020B0604020202020204"/>
    <w:charset w:val="00"/>
    <w:family w:val="auto"/>
    <w:pitch w:val="default"/>
    <w:embedRegular r:id="rId10" w:fontKey="{33860C6C-3594-994E-B020-C8B044CE01D7}"/>
    <w:embedBold r:id="rId11" w:fontKey="{1865AC6A-9FD6-C342-B7AD-F704FDF73601}"/>
  </w:font>
  <w:font w:name="Google Sans Text">
    <w:altName w:val="Calibri"/>
    <w:panose1 w:val="020B0604020202020204"/>
    <w:charset w:val="00"/>
    <w:family w:val="auto"/>
    <w:pitch w:val="default"/>
    <w:embedRegular r:id="rId12" w:fontKey="{E6FF0A21-5817-9A41-96A8-F424C2F77316}"/>
    <w:embedBold r:id="rId13" w:fontKey="{8292F12D-079E-CE4F-8F74-D2499EFC777C}"/>
    <w:embedItalic r:id="rId14" w:fontKey="{412D3428-476A-AE43-9FA9-5BDDD3672B36}"/>
  </w:font>
  <w:font w:name="Calibri Light">
    <w:panose1 w:val="020F0302020204030204"/>
    <w:charset w:val="00"/>
    <w:family w:val="swiss"/>
    <w:pitch w:val="variable"/>
    <w:sig w:usb0="E0002AFF" w:usb1="C000247B" w:usb2="00000009" w:usb3="00000000" w:csb0="000001FF" w:csb1="00000000"/>
    <w:embedRegular r:id="rId15" w:fontKey="{ED629D02-46EA-7B4D-8CF4-CB8A485A9D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903595619"/>
      <w:docPartObj>
        <w:docPartGallery w:val="Page Numbers (Bottom of Page)"/>
        <w:docPartUnique/>
      </w:docPartObj>
    </w:sdtPr>
    <w:sdtContent>
      <w:p w14:paraId="2E41793D" w14:textId="21F175E7" w:rsidR="00322DB6" w:rsidRDefault="00322DB6"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44E0CF06" w14:textId="77777777" w:rsidR="00322DB6" w:rsidRDefault="00322DB6" w:rsidP="00322DB6">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48532488"/>
      <w:docPartObj>
        <w:docPartGallery w:val="Page Numbers (Bottom of Page)"/>
        <w:docPartUnique/>
      </w:docPartObj>
    </w:sdtPr>
    <w:sdtContent>
      <w:p w14:paraId="21F5904F" w14:textId="2F56784F" w:rsidR="00322DB6" w:rsidRDefault="00322DB6" w:rsidP="003D1BE1">
        <w:pPr xmlns:w="http://schemas.openxmlformats.org/wordprocessingml/2006/main">
          <w:pStyle w:val="a9"/>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1</w:t>
        </w:r>
        <w:r xmlns:w="http://schemas.openxmlformats.org/wordprocessingml/2006/main">
          <w:rPr>
            <w:rStyle w:val="ab"/>
          </w:rPr>
          <w:fldChar xmlns:w="http://schemas.openxmlformats.org/wordprocessingml/2006/main" w:fldCharType="end"/>
        </w:r>
      </w:p>
    </w:sdtContent>
  </w:sdt>
  <w:p w14:paraId="302D7CF0" w14:textId="77777777" w:rsidR="00322DB6" w:rsidRPr="00177B08" w:rsidRDefault="00322DB6" w:rsidP="00322DB6">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76B40611" w14:textId="101E9FBC" w:rsidR="00322DB6" w:rsidRPr="001F7AB5" w:rsidRDefault="001F7AB5" w:rsidP="001F7AB5">
    <w:pPr xmlns:w="http://schemas.openxmlformats.org/wordprocessingml/2006/main">
      <w:pStyle w:val="a9"/>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6894" w14:textId="77777777" w:rsidR="00897FF0" w:rsidRDefault="00897FF0" w:rsidP="00322DB6">
      <w:r>
        <w:separator/>
      </w:r>
    </w:p>
  </w:footnote>
  <w:footnote w:type="continuationSeparator" w:id="0">
    <w:p w14:paraId="29B5816C" w14:textId="77777777" w:rsidR="00897FF0" w:rsidRDefault="00897FF0" w:rsidP="00322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6454"/>
    <w:multiLevelType w:val="multilevel"/>
    <w:tmpl w:val="76B2F85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FA14834"/>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9476653"/>
    <w:multiLevelType w:val="multilevel"/>
    <w:tmpl w:val="71043E0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50E777CE"/>
    <w:multiLevelType w:val="multilevel"/>
    <w:tmpl w:val="F6A6CB7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5C9E6502"/>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7A04355B"/>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962466957">
    <w:abstractNumId w:val="2"/>
  </w:num>
  <w:num w:numId="2" w16cid:durableId="1521161638">
    <w:abstractNumId w:val="3"/>
  </w:num>
  <w:num w:numId="3" w16cid:durableId="1134375682">
    <w:abstractNumId w:val="5"/>
  </w:num>
  <w:num w:numId="4" w16cid:durableId="1872764136">
    <w:abstractNumId w:val="4"/>
  </w:num>
  <w:num w:numId="5" w16cid:durableId="593636379">
    <w:abstractNumId w:val="1"/>
  </w:num>
  <w:num w:numId="6" w16cid:durableId="185017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57"/>
    <w:rsid w:val="001E5D3A"/>
    <w:rsid w:val="001F7AB5"/>
    <w:rsid w:val="00291628"/>
    <w:rsid w:val="00322DB6"/>
    <w:rsid w:val="00353ADA"/>
    <w:rsid w:val="00420457"/>
    <w:rsid w:val="00603180"/>
    <w:rsid w:val="00763ED3"/>
    <w:rsid w:val="00897FF0"/>
    <w:rsid w:val="009C4990"/>
    <w:rsid w:val="00C010F4"/>
    <w:rsid w:val="00D67C84"/>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5B92B670"/>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header"/>
    <w:basedOn w:val="a"/>
    <w:link w:val="a8"/>
    <w:uiPriority w:val="99"/>
    <w:unhideWhenUsed/>
    <w:rsid w:val="00322DB6"/>
    <w:pPr>
      <w:tabs>
        <w:tab w:val="center" w:pos="4513"/>
        <w:tab w:val="right" w:pos="9026"/>
      </w:tabs>
    </w:pPr>
  </w:style>
  <w:style w:type="character" w:customStyle="1" w:styleId="a8">
    <w:name w:val="Верхний колонтитул Знак"/>
    <w:basedOn w:val="a0"/>
    <w:link w:val="a7"/>
    <w:uiPriority w:val="99"/>
    <w:rsid w:val="00322DB6"/>
  </w:style>
  <w:style w:type="paragraph" w:styleId="a9">
    <w:name w:val="footer"/>
    <w:basedOn w:val="a"/>
    <w:link w:val="aa"/>
    <w:uiPriority w:val="99"/>
    <w:unhideWhenUsed/>
    <w:qFormat/>
    <w:rsid w:val="00322DB6"/>
    <w:pPr>
      <w:tabs>
        <w:tab w:val="center" w:pos="4513"/>
        <w:tab w:val="right" w:pos="9026"/>
      </w:tabs>
    </w:pPr>
  </w:style>
  <w:style w:type="character" w:customStyle="1" w:styleId="aa">
    <w:name w:val="Нижний колонтитул Знак"/>
    <w:basedOn w:val="a0"/>
    <w:link w:val="a9"/>
    <w:uiPriority w:val="99"/>
    <w:rsid w:val="00322DB6"/>
  </w:style>
  <w:style w:type="character" w:styleId="ab">
    <w:name w:val="page number"/>
    <w:basedOn w:val="a0"/>
    <w:uiPriority w:val="99"/>
    <w:semiHidden/>
    <w:unhideWhenUsed/>
    <w:rsid w:val="00322DB6"/>
  </w:style>
  <w:style w:type="paragraph" w:styleId="10">
    <w:name w:val="toc 1"/>
    <w:basedOn w:val="a"/>
    <w:next w:val="a"/>
    <w:autoRedefine/>
    <w:uiPriority w:val="39"/>
    <w:unhideWhenUsed/>
    <w:rsid w:val="00C010F4"/>
    <w:pPr>
      <w:spacing w:after="100"/>
    </w:pPr>
  </w:style>
  <w:style w:type="paragraph" w:styleId="20">
    <w:name w:val="toc 2"/>
    <w:basedOn w:val="a"/>
    <w:next w:val="a"/>
    <w:autoRedefine/>
    <w:uiPriority w:val="39"/>
    <w:unhideWhenUsed/>
    <w:rsid w:val="00C010F4"/>
    <w:pPr>
      <w:spacing w:after="100"/>
      <w:ind w:left="220"/>
    </w:pPr>
  </w:style>
  <w:style w:type="paragraph" w:styleId="30">
    <w:name w:val="toc 3"/>
    <w:basedOn w:val="a"/>
    <w:next w:val="a"/>
    <w:autoRedefine/>
    <w:uiPriority w:val="39"/>
    <w:unhideWhenUsed/>
    <w:rsid w:val="00C010F4"/>
    <w:pPr>
      <w:spacing w:after="100"/>
      <w:ind w:left="440"/>
    </w:pPr>
  </w:style>
  <w:style w:type="character" w:styleId="ac">
    <w:name w:val="Hyperlink"/>
    <w:basedOn w:val="a0"/>
    <w:uiPriority w:val="99"/>
    <w:unhideWhenUsed/>
    <w:rsid w:val="00C010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ub.iaea.org/MTCD/Publications/PDF/PUB2073_web.pdf" TargetMode="External"/><Relationship Id="rId13" Type="http://schemas.openxmlformats.org/officeDocument/2006/relationships/hyperlink" Target="https://old.bansdoc.gov.bd/iaeabooks/IAEA%20Books/256%20IAEA-NG-G-3.1_Milestone.pdf" TargetMode="External"/><Relationship Id="rId18" Type="http://schemas.openxmlformats.org/officeDocument/2006/relationships/hyperlink" Target="https://www.state.gov/iae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s://www.iaea.org/sites/default/files/18/10/new-research-reactor-programmes.pdf" TargetMode="External"/><Relationship Id="rId17" Type="http://schemas.openxmlformats.org/officeDocument/2006/relationships/hyperlink" Target="https://www.iea.org/events/developing-national-nuclear-infrastructure-tools-milestones-and-practical-support" TargetMode="External"/><Relationship Id="rId2" Type="http://schemas.openxmlformats.org/officeDocument/2006/relationships/styles" Target="styles.xml"/><Relationship Id="rId16" Type="http://schemas.openxmlformats.org/officeDocument/2006/relationships/hyperlink" Target="https://www.iaea.org/sites/default/files/25/06/milestones-in-the-development-of-a-national-infrastructure-for-nuclear-power-revision-2-presentations.pdf" TargetMode="External"/><Relationship Id="rId20" Type="http://schemas.openxmlformats.org/officeDocument/2006/relationships/hyperlink" Target="https://www-pub.iaea.org/MTCD/Publications/PDF/Pub1520_web.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iaea.org/MTCD/publications/PDF/PUB1967_web.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ujb.gov.cz/aplikace/mezakce/mfiles/TM45318_13-07771E2_Attachment.pdf" TargetMode="External"/><Relationship Id="rId23" Type="http://schemas.openxmlformats.org/officeDocument/2006/relationships/fontTable" Target="fontTable.xml"/><Relationship Id="rId10" Type="http://schemas.openxmlformats.org/officeDocument/2006/relationships/hyperlink" Target="https://nucleus.iaea.org/sites/connect-members/cbh/publicpages/E_Learning_Modules/09/Content/CDE-en_c09m01t01p01.htm" TargetMode="External"/><Relationship Id="rId19" Type="http://schemas.openxmlformats.org/officeDocument/2006/relationships/hyperlink" Target="https://www.iaea.org/sites/default/files/18/03/responsibilities_functions_nepio.pdf" TargetMode="External"/><Relationship Id="rId4" Type="http://schemas.openxmlformats.org/officeDocument/2006/relationships/webSettings" Target="webSettings.xml"/><Relationship Id="rId9" Type="http://schemas.openxmlformats.org/officeDocument/2006/relationships/hyperlink" Target="https://www.iaea.org/sites/default/files/19/04/nids-0314.pdf" TargetMode="External"/><Relationship Id="rId14" Type="http://schemas.openxmlformats.org/officeDocument/2006/relationships/hyperlink" Target="https://www-pub.iaea.org/MTCD/Publications/PDF/Pub1704_web.pdf"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5504</Words>
  <Characters>31377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cp:lastPrinted>2025-10-02T13:50:00Z</cp:lastPrinted>
  <dcterms:created xsi:type="dcterms:W3CDTF">2025-10-02T13:50:00Z</dcterms:created>
  <dcterms:modified xsi:type="dcterms:W3CDTF">2025-10-02T13:50:00Z</dcterms:modified>
</cp:coreProperties>
</file>