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7C18" w14:textId="77777777" w:rsidR="005B492D" w:rsidRPr="00696675" w:rsidRDefault="005B492D" w:rsidP="00696675">
      <w:pPr>
        <w:pBdr>
          <w:top w:val="nil"/>
          <w:left w:val="nil"/>
          <w:bottom w:val="nil"/>
          <w:right w:val="nil"/>
          <w:between w:val="nil"/>
        </w:pBdr>
        <w:spacing w:after="240" w:line="275" w:lineRule="auto"/>
        <w:jc w:val="both"/>
        <w:rPr>
          <w:rFonts w:ascii="Calibri" w:hAnsi="Calibri" w:cs="Calibri"/>
          <w:color w:val="000000"/>
          <w:lang w:val="en-US"/>
        </w:rPr>
      </w:pPr>
    </w:p>
    <w:p w14:paraId="7B654A0E" w14:textId="77777777" w:rsidR="00696675" w:rsidRPr="00696675" w:rsidRDefault="00000000" w:rsidP="00696675">
      <w:pPr>
        <w:pStyle w:val="1"/>
        <w:spacing w:before="0" w:after="120" w:line="275" w:lineRule="auto"/>
        <w:jc w:val="both"/>
        <w:rPr>
          <w:rFonts w:ascii="Calibri" w:eastAsia="Google Sans" w:hAnsi="Calibri" w:cs="Calibri"/>
          <w:color w:val="1B1C1D"/>
        </w:rPr>
      </w:pPr>
      <w:bookmarkStart w:id="0" w:name="_Toc210499048"/>
      <w:r w:rsidRPr="00696675">
        <w:rPr>
          <w:rFonts w:ascii="Calibri" w:eastAsia="Google Sans" w:hAnsi="Calibri" w:cs="Calibri"/>
          <w:color w:val="1B1C1D"/>
        </w:rPr>
        <w:t>Стратегическая Оценка Выбора Площадок и Подходов к Развитию Гражданской Ядерной Энергетики в Сербии (1200 МВт SMR)</w:t>
      </w:r>
      <w:bookmarkEnd w:id="0"/>
    </w:p>
    <w:p w14:paraId="2FC43952" w14:textId="4D62A1C2" w:rsidR="00696675" w:rsidRPr="00696675" w:rsidRDefault="00696675" w:rsidP="00696675">
      <w:pPr>
        <w:rPr>
          <w:rFonts w:ascii="Calibri" w:hAnsi="Calibri" w:cs="Calibri"/>
          <w:b/>
          <w:bCs/>
          <w:sz w:val="40"/>
          <w:szCs w:val="40"/>
          <w:lang w:val="ru-RU"/>
        </w:rPr>
      </w:pPr>
      <w:r w:rsidRPr="00696675">
        <w:rPr>
          <w:rFonts w:ascii="Calibri" w:hAnsi="Calibri" w:cs="Calibri"/>
          <w:b/>
          <w:bCs/>
          <w:sz w:val="40"/>
          <w:szCs w:val="40"/>
          <w:lang w:val="ru-RU"/>
        </w:rPr>
        <w:t xml:space="preserve">Аналитическое исследование </w:t>
      </w:r>
    </w:p>
    <w:p w14:paraId="43D0E399" w14:textId="77777777" w:rsidR="00696675" w:rsidRPr="00696675" w:rsidRDefault="00696675" w:rsidP="00696675">
      <w:pPr>
        <w:rPr>
          <w:rFonts w:ascii="Calibri" w:hAnsi="Calibri" w:cs="Calibri"/>
          <w:b/>
          <w:bCs/>
          <w:sz w:val="40"/>
          <w:szCs w:val="40"/>
          <w:lang w:val="ru-RU"/>
        </w:rPr>
      </w:pPr>
    </w:p>
    <w:p w14:paraId="1CCEE96C" w14:textId="4DB31A90" w:rsidR="00696675" w:rsidRPr="00696675" w:rsidRDefault="00696675" w:rsidP="00696675">
      <w:pPr>
        <w:ind w:left="720" w:hanging="720"/>
        <w:rPr>
          <w:rFonts w:ascii="Calibri" w:hAnsi="Calibri" w:cs="Calibri"/>
          <w:b/>
          <w:bCs/>
          <w:sz w:val="40"/>
          <w:szCs w:val="40"/>
          <w:lang w:val="ru-RU"/>
        </w:rPr>
      </w:pPr>
      <w:r w:rsidRPr="00696675">
        <w:rPr>
          <w:rFonts w:ascii="Calibri" w:hAnsi="Calibri" w:cs="Calibri"/>
          <w:b/>
          <w:bCs/>
          <w:sz w:val="40"/>
          <w:szCs w:val="40"/>
          <w:lang w:val="ru-RU"/>
        </w:rPr>
        <w:t>Содержание</w:t>
      </w:r>
    </w:p>
    <w:p w14:paraId="3521852F" w14:textId="77777777" w:rsidR="00696675" w:rsidRPr="00696675" w:rsidRDefault="00696675" w:rsidP="00696675">
      <w:pPr>
        <w:ind w:left="720" w:hanging="720"/>
        <w:rPr>
          <w:rFonts w:ascii="Calibri" w:hAnsi="Calibri" w:cs="Calibri"/>
          <w:b/>
          <w:bCs/>
          <w:sz w:val="40"/>
          <w:szCs w:val="40"/>
          <w:lang w:val="ru-RU"/>
        </w:rPr>
      </w:pPr>
    </w:p>
    <w:p w14:paraId="27BFCED5" w14:textId="3B92054C" w:rsidR="00696675" w:rsidRPr="00696675" w:rsidRDefault="00696675">
      <w:pPr>
        <w:pStyle w:val="10"/>
        <w:tabs>
          <w:tab w:val="right" w:leader="dot" w:pos="9350"/>
        </w:tabs>
        <w:rPr>
          <w:rFonts w:ascii="Calibri" w:hAnsi="Calibri" w:cs="Calibri"/>
          <w:noProof/>
        </w:rPr>
      </w:pPr>
      <w:r w:rsidRPr="00696675">
        <w:rPr>
          <w:rFonts w:ascii="Calibri" w:hAnsi="Calibri" w:cs="Calibri"/>
          <w:lang w:val="ru-RU"/>
        </w:rPr>
        <w:fldChar w:fldCharType="begin"/>
      </w:r>
      <w:r w:rsidRPr="00696675">
        <w:rPr>
          <w:rFonts w:ascii="Calibri" w:hAnsi="Calibri" w:cs="Calibri"/>
          <w:lang w:val="ru-RU"/>
        </w:rPr>
        <w:instrText xml:space="preserve"> TOC \o "1-3" \h \z \u </w:instrText>
      </w:r>
      <w:r w:rsidRPr="00696675">
        <w:rPr>
          <w:rFonts w:ascii="Calibri" w:hAnsi="Calibri" w:cs="Calibri"/>
          <w:lang w:val="ru-RU"/>
        </w:rPr>
        <w:fldChar w:fldCharType="separate"/>
      </w:r>
      <w:hyperlink w:anchor="_Toc210499048" w:history="1">
        <w:r w:rsidRPr="00696675">
          <w:rPr>
            <w:rStyle w:val="ab"/>
            <w:rFonts w:ascii="Calibri" w:eastAsia="Google Sans" w:hAnsi="Calibri" w:cs="Calibri"/>
            <w:noProof/>
          </w:rPr>
          <w:t>Стратегическая Оценка Выбора Площадок и Подходов к Развитию Гражданской Ядерной Энергетики в Сербии (1200 МВт SMR)</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_Toc210499048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1</w:t>
        </w:r>
        <w:r w:rsidRPr="00696675">
          <w:rPr>
            <w:rFonts w:ascii="Calibri" w:hAnsi="Calibri" w:cs="Calibri"/>
            <w:noProof/>
            <w:webHidden/>
          </w:rPr>
          <w:fldChar w:fldCharType="end"/>
        </w:r>
      </w:hyperlink>
    </w:p>
    <w:p w14:paraId="046E9215" w14:textId="57BEE110" w:rsidR="00696675" w:rsidRPr="00696675" w:rsidRDefault="00696675">
      <w:pPr>
        <w:pStyle w:val="20"/>
        <w:tabs>
          <w:tab w:val="right" w:leader="dot" w:pos="9350"/>
        </w:tabs>
        <w:rPr>
          <w:rFonts w:ascii="Calibri" w:hAnsi="Calibri" w:cs="Calibri"/>
          <w:noProof/>
        </w:rPr>
      </w:pPr>
      <w:hyperlink w:anchor="_Toc210499049" w:history="1">
        <w:r w:rsidRPr="00696675">
          <w:rPr>
            <w:rStyle w:val="ab"/>
            <w:rFonts w:ascii="Calibri" w:eastAsia="Google Sans" w:hAnsi="Calibri" w:cs="Calibri"/>
            <w:noProof/>
          </w:rPr>
          <w:t>I. Стратегический Контекст и Регуляторная Основа</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_Toc210499049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2</w:t>
        </w:r>
        <w:r w:rsidRPr="00696675">
          <w:rPr>
            <w:rFonts w:ascii="Calibri" w:hAnsi="Calibri" w:cs="Calibri"/>
            <w:noProof/>
            <w:webHidden/>
          </w:rPr>
          <w:fldChar w:fldCharType="end"/>
        </w:r>
      </w:hyperlink>
    </w:p>
    <w:p w14:paraId="20E6D4CC" w14:textId="66697D48" w:rsidR="00696675" w:rsidRPr="00696675" w:rsidRDefault="00696675">
      <w:pPr>
        <w:pStyle w:val="30"/>
        <w:tabs>
          <w:tab w:val="right" w:leader="dot" w:pos="9350"/>
        </w:tabs>
        <w:rPr>
          <w:rFonts w:ascii="Calibri" w:hAnsi="Calibri" w:cs="Calibri"/>
          <w:noProof/>
        </w:rPr>
      </w:pPr>
      <w:hyperlink w:anchor="_Toc210499050" w:history="1">
        <w:r w:rsidRPr="00696675">
          <w:rPr>
            <w:rStyle w:val="ab"/>
            <w:rFonts w:ascii="Calibri" w:eastAsia="Google Sans" w:hAnsi="Calibri" w:cs="Calibri"/>
            <w:noProof/>
          </w:rPr>
          <w:t>1.1. Отмена Моратория и Энергетические Цели Сербии</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_Toc210499050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2</w:t>
        </w:r>
        <w:r w:rsidRPr="00696675">
          <w:rPr>
            <w:rFonts w:ascii="Calibri" w:hAnsi="Calibri" w:cs="Calibri"/>
            <w:noProof/>
            <w:webHidden/>
          </w:rPr>
          <w:fldChar w:fldCharType="end"/>
        </w:r>
      </w:hyperlink>
    </w:p>
    <w:p w14:paraId="527E4D2E" w14:textId="053C401A" w:rsidR="00696675" w:rsidRPr="00696675" w:rsidRDefault="00696675">
      <w:pPr>
        <w:pStyle w:val="30"/>
        <w:tabs>
          <w:tab w:val="right" w:leader="dot" w:pos="9350"/>
        </w:tabs>
        <w:rPr>
          <w:rFonts w:ascii="Calibri" w:hAnsi="Calibri" w:cs="Calibri"/>
          <w:noProof/>
        </w:rPr>
      </w:pPr>
      <w:hyperlink w:anchor="_Toc210499051" w:history="1">
        <w:r w:rsidRPr="00696675">
          <w:rPr>
            <w:rStyle w:val="ab"/>
            <w:rFonts w:ascii="Calibri" w:eastAsia="Google Sans" w:hAnsi="Calibri" w:cs="Calibri"/>
            <w:noProof/>
          </w:rPr>
          <w:t>1.2. Программа МАГАТЭ: Текущий Статус (Фаза 1) и Перспективы (Фаза 2)</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_Toc210499051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2</w:t>
        </w:r>
        <w:r w:rsidRPr="00696675">
          <w:rPr>
            <w:rFonts w:ascii="Calibri" w:hAnsi="Calibri" w:cs="Calibri"/>
            <w:noProof/>
            <w:webHidden/>
          </w:rPr>
          <w:fldChar w:fldCharType="end"/>
        </w:r>
      </w:hyperlink>
    </w:p>
    <w:p w14:paraId="5263CAF5" w14:textId="3DD16D5B" w:rsidR="00696675" w:rsidRPr="00696675" w:rsidRDefault="00696675">
      <w:pPr>
        <w:pStyle w:val="30"/>
        <w:tabs>
          <w:tab w:val="right" w:leader="dot" w:pos="9350"/>
        </w:tabs>
        <w:rPr>
          <w:rFonts w:ascii="Calibri" w:hAnsi="Calibri" w:cs="Calibri"/>
          <w:noProof/>
        </w:rPr>
      </w:pPr>
      <w:hyperlink w:anchor="_Toc210499052" w:history="1">
        <w:r w:rsidRPr="00696675">
          <w:rPr>
            <w:rStyle w:val="ab"/>
            <w:rFonts w:ascii="Calibri" w:eastAsia="Google Sans" w:hAnsi="Calibri" w:cs="Calibri"/>
            <w:noProof/>
          </w:rPr>
          <w:t>1.3. Законодательные и Институциональные Требования для Выбора Площадки (SRBATOM)</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_Toc210499052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3</w:t>
        </w:r>
        <w:r w:rsidRPr="00696675">
          <w:rPr>
            <w:rFonts w:ascii="Calibri" w:hAnsi="Calibri" w:cs="Calibri"/>
            <w:noProof/>
            <w:webHidden/>
          </w:rPr>
          <w:fldChar w:fldCharType="end"/>
        </w:r>
      </w:hyperlink>
    </w:p>
    <w:p w14:paraId="596DEC66" w14:textId="5BB66EE2" w:rsidR="00696675" w:rsidRPr="00696675" w:rsidRDefault="00696675">
      <w:pPr>
        <w:pStyle w:val="20"/>
        <w:tabs>
          <w:tab w:val="right" w:leader="dot" w:pos="9350"/>
        </w:tabs>
        <w:rPr>
          <w:rFonts w:ascii="Calibri" w:hAnsi="Calibri" w:cs="Calibri"/>
          <w:noProof/>
        </w:rPr>
      </w:pPr>
      <w:hyperlink w:anchor="_Toc210499053" w:history="1">
        <w:r w:rsidRPr="00696675">
          <w:rPr>
            <w:rStyle w:val="ab"/>
            <w:rFonts w:ascii="Calibri" w:eastAsia="Google Sans" w:hAnsi="Calibri" w:cs="Calibri"/>
            <w:noProof/>
          </w:rPr>
          <w:t>II. Технологические Подходы и Концепция Размещения</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_Toc210499053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3</w:t>
        </w:r>
        <w:r w:rsidRPr="00696675">
          <w:rPr>
            <w:rFonts w:ascii="Calibri" w:hAnsi="Calibri" w:cs="Calibri"/>
            <w:noProof/>
            <w:webHidden/>
          </w:rPr>
          <w:fldChar w:fldCharType="end"/>
        </w:r>
      </w:hyperlink>
    </w:p>
    <w:p w14:paraId="6912E543" w14:textId="2CF111CB" w:rsidR="00696675" w:rsidRPr="00696675" w:rsidRDefault="00696675">
      <w:pPr>
        <w:pStyle w:val="30"/>
        <w:tabs>
          <w:tab w:val="right" w:leader="dot" w:pos="9350"/>
        </w:tabs>
        <w:rPr>
          <w:rFonts w:ascii="Calibri" w:hAnsi="Calibri" w:cs="Calibri"/>
          <w:noProof/>
        </w:rPr>
      </w:pPr>
      <w:hyperlink w:anchor="_Toc210499054" w:history="1">
        <w:r w:rsidRPr="00696675">
          <w:rPr>
            <w:rStyle w:val="ab"/>
            <w:rFonts w:ascii="Calibri" w:eastAsia="Google Sans" w:hAnsi="Calibri" w:cs="Calibri"/>
            <w:noProof/>
          </w:rPr>
          <w:t>2.1. Фокус на Малых Модульных Реакторах (SMR)</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_Toc210499054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3</w:t>
        </w:r>
        <w:r w:rsidRPr="00696675">
          <w:rPr>
            <w:rFonts w:ascii="Calibri" w:hAnsi="Calibri" w:cs="Calibri"/>
            <w:noProof/>
            <w:webHidden/>
          </w:rPr>
          <w:fldChar w:fldCharType="end"/>
        </w:r>
      </w:hyperlink>
    </w:p>
    <w:p w14:paraId="14F21DE0" w14:textId="5790C5CE" w:rsidR="00696675" w:rsidRPr="00696675" w:rsidRDefault="00696675">
      <w:pPr>
        <w:pStyle w:val="30"/>
        <w:tabs>
          <w:tab w:val="right" w:leader="dot" w:pos="9350"/>
        </w:tabs>
        <w:rPr>
          <w:rFonts w:ascii="Calibri" w:hAnsi="Calibri" w:cs="Calibri"/>
          <w:noProof/>
        </w:rPr>
      </w:pPr>
      <w:hyperlink w:anchor="_Toc210499055" w:history="1">
        <w:r w:rsidRPr="00696675">
          <w:rPr>
            <w:rStyle w:val="ab"/>
            <w:rFonts w:ascii="Calibri" w:eastAsia="Google Sans" w:hAnsi="Calibri" w:cs="Calibri"/>
            <w:noProof/>
          </w:rPr>
          <w:t>2.2. Концепция "Перепрофилирования Угольных Площадок" (Coal-to-Nuclear)</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_Toc210499055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4</w:t>
        </w:r>
        <w:r w:rsidRPr="00696675">
          <w:rPr>
            <w:rFonts w:ascii="Calibri" w:hAnsi="Calibri" w:cs="Calibri"/>
            <w:noProof/>
            <w:webHidden/>
          </w:rPr>
          <w:fldChar w:fldCharType="end"/>
        </w:r>
      </w:hyperlink>
    </w:p>
    <w:p w14:paraId="2770C862" w14:textId="135A9032" w:rsidR="00696675" w:rsidRPr="00696675" w:rsidRDefault="00696675">
      <w:pPr>
        <w:pStyle w:val="20"/>
        <w:tabs>
          <w:tab w:val="right" w:leader="dot" w:pos="9350"/>
        </w:tabs>
        <w:rPr>
          <w:rFonts w:ascii="Calibri" w:hAnsi="Calibri" w:cs="Calibri"/>
          <w:noProof/>
        </w:rPr>
      </w:pPr>
      <w:hyperlink w:anchor="_Toc210499056" w:history="1">
        <w:r w:rsidRPr="00696675">
          <w:rPr>
            <w:rStyle w:val="ab"/>
            <w:rFonts w:ascii="Calibri" w:eastAsia="Google Sans" w:hAnsi="Calibri" w:cs="Calibri"/>
            <w:noProof/>
          </w:rPr>
          <w:t>III. Анализ Предполагаемых и Потенциальных Площадок</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_Toc210499056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4</w:t>
        </w:r>
        <w:r w:rsidRPr="00696675">
          <w:rPr>
            <w:rFonts w:ascii="Calibri" w:hAnsi="Calibri" w:cs="Calibri"/>
            <w:noProof/>
            <w:webHidden/>
          </w:rPr>
          <w:fldChar w:fldCharType="end"/>
        </w:r>
      </w:hyperlink>
    </w:p>
    <w:p w14:paraId="2CC41F4F" w14:textId="7223201B" w:rsidR="00696675" w:rsidRPr="00696675" w:rsidRDefault="00696675">
      <w:pPr>
        <w:pStyle w:val="30"/>
        <w:tabs>
          <w:tab w:val="right" w:leader="dot" w:pos="9350"/>
        </w:tabs>
        <w:rPr>
          <w:rFonts w:ascii="Calibri" w:hAnsi="Calibri" w:cs="Calibri"/>
          <w:noProof/>
        </w:rPr>
      </w:pPr>
      <w:hyperlink w:anchor="_Toc210499057" w:history="1">
        <w:r w:rsidRPr="00696675">
          <w:rPr>
            <w:rStyle w:val="ab"/>
            <w:rFonts w:ascii="Calibri" w:eastAsia="Google Sans" w:hAnsi="Calibri" w:cs="Calibri"/>
            <w:noProof/>
          </w:rPr>
          <w:t>3.1. Ключевые Кандидаты на Перепрофилирование (Coal-to-Nuclear Sites)</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_Toc210499057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4</w:t>
        </w:r>
        <w:r w:rsidRPr="00696675">
          <w:rPr>
            <w:rFonts w:ascii="Calibri" w:hAnsi="Calibri" w:cs="Calibri"/>
            <w:noProof/>
            <w:webHidden/>
          </w:rPr>
          <w:fldChar w:fldCharType="end"/>
        </w:r>
      </w:hyperlink>
    </w:p>
    <w:p w14:paraId="7AF1ED04" w14:textId="62189968" w:rsidR="00696675" w:rsidRPr="00696675" w:rsidRDefault="00696675">
      <w:pPr>
        <w:pStyle w:val="30"/>
        <w:tabs>
          <w:tab w:val="right" w:leader="dot" w:pos="9350"/>
        </w:tabs>
        <w:rPr>
          <w:rFonts w:ascii="Calibri" w:hAnsi="Calibri" w:cs="Calibri"/>
          <w:noProof/>
        </w:rPr>
      </w:pPr>
      <w:hyperlink w:anchor="_Toc210499058" w:history="1">
        <w:r w:rsidRPr="00696675">
          <w:rPr>
            <w:rStyle w:val="ab"/>
            <w:rFonts w:ascii="Calibri" w:eastAsia="Google Sans" w:hAnsi="Calibri" w:cs="Calibri"/>
            <w:noProof/>
          </w:rPr>
          <w:t>3.2. Другие Упоминаемые Площадки и Институты</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_Toc210499058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5</w:t>
        </w:r>
        <w:r w:rsidRPr="00696675">
          <w:rPr>
            <w:rFonts w:ascii="Calibri" w:hAnsi="Calibri" w:cs="Calibri"/>
            <w:noProof/>
            <w:webHidden/>
          </w:rPr>
          <w:fldChar w:fldCharType="end"/>
        </w:r>
      </w:hyperlink>
    </w:p>
    <w:p w14:paraId="2E1EB20F" w14:textId="058DD307" w:rsidR="00696675" w:rsidRPr="00696675" w:rsidRDefault="00696675">
      <w:pPr>
        <w:pStyle w:val="30"/>
        <w:tabs>
          <w:tab w:val="right" w:leader="dot" w:pos="9350"/>
        </w:tabs>
        <w:rPr>
          <w:rFonts w:ascii="Calibri" w:hAnsi="Calibri" w:cs="Calibri"/>
          <w:noProof/>
        </w:rPr>
      </w:pPr>
      <w:hyperlink w:anchor="_Toc210499059" w:history="1">
        <w:r w:rsidRPr="00696675">
          <w:rPr>
            <w:rStyle w:val="ab"/>
            <w:rFonts w:ascii="Calibri" w:eastAsia="Google Sans" w:hAnsi="Calibri" w:cs="Calibri"/>
            <w:noProof/>
          </w:rPr>
          <w:t>3.3. Критические Технические Критерии Siting (МАГАТЭ)</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_Toc210499059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6</w:t>
        </w:r>
        <w:r w:rsidRPr="00696675">
          <w:rPr>
            <w:rFonts w:ascii="Calibri" w:hAnsi="Calibri" w:cs="Calibri"/>
            <w:noProof/>
            <w:webHidden/>
          </w:rPr>
          <w:fldChar w:fldCharType="end"/>
        </w:r>
      </w:hyperlink>
    </w:p>
    <w:p w14:paraId="6AA1A9CF" w14:textId="782996ED" w:rsidR="00696675" w:rsidRPr="00696675" w:rsidRDefault="00696675">
      <w:pPr>
        <w:pStyle w:val="20"/>
        <w:tabs>
          <w:tab w:val="right" w:leader="dot" w:pos="9350"/>
        </w:tabs>
        <w:rPr>
          <w:rFonts w:ascii="Calibri" w:hAnsi="Calibri" w:cs="Calibri"/>
          <w:noProof/>
        </w:rPr>
      </w:pPr>
      <w:hyperlink w:anchor="_Toc210499060" w:history="1">
        <w:r w:rsidRPr="00696675">
          <w:rPr>
            <w:rStyle w:val="ab"/>
            <w:rFonts w:ascii="Calibri" w:eastAsia="Google Sans" w:hAnsi="Calibri" w:cs="Calibri"/>
            <w:noProof/>
          </w:rPr>
          <w:t>IV. Анализ Предложений и Игроков</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_Toc210499060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6</w:t>
        </w:r>
        <w:r w:rsidRPr="00696675">
          <w:rPr>
            <w:rFonts w:ascii="Calibri" w:hAnsi="Calibri" w:cs="Calibri"/>
            <w:noProof/>
            <w:webHidden/>
          </w:rPr>
          <w:fldChar w:fldCharType="end"/>
        </w:r>
      </w:hyperlink>
    </w:p>
    <w:p w14:paraId="56FC6B86" w14:textId="22149F6B" w:rsidR="00696675" w:rsidRPr="00696675" w:rsidRDefault="00696675">
      <w:pPr>
        <w:pStyle w:val="30"/>
        <w:tabs>
          <w:tab w:val="right" w:leader="dot" w:pos="9350"/>
        </w:tabs>
        <w:rPr>
          <w:rFonts w:ascii="Calibri" w:hAnsi="Calibri" w:cs="Calibri"/>
          <w:noProof/>
        </w:rPr>
      </w:pPr>
      <w:hyperlink w:anchor="_Toc210499061" w:history="1">
        <w:r w:rsidRPr="00696675">
          <w:rPr>
            <w:rStyle w:val="ab"/>
            <w:rFonts w:ascii="Calibri" w:eastAsia="Google Sans" w:hAnsi="Calibri" w:cs="Calibri"/>
            <w:noProof/>
          </w:rPr>
          <w:t>4.1. Предложение Франции (EDF/Egis)</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_Toc210499061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6</w:t>
        </w:r>
        <w:r w:rsidRPr="00696675">
          <w:rPr>
            <w:rFonts w:ascii="Calibri" w:hAnsi="Calibri" w:cs="Calibri"/>
            <w:noProof/>
            <w:webHidden/>
          </w:rPr>
          <w:fldChar w:fldCharType="end"/>
        </w:r>
      </w:hyperlink>
    </w:p>
    <w:p w14:paraId="2CB5E127" w14:textId="58FA1D7B" w:rsidR="00696675" w:rsidRPr="00696675" w:rsidRDefault="00696675">
      <w:pPr>
        <w:pStyle w:val="30"/>
        <w:tabs>
          <w:tab w:val="right" w:leader="dot" w:pos="9350"/>
        </w:tabs>
        <w:rPr>
          <w:rFonts w:ascii="Calibri" w:hAnsi="Calibri" w:cs="Calibri"/>
          <w:noProof/>
        </w:rPr>
      </w:pPr>
      <w:hyperlink w:anchor="_Toc210499062" w:history="1">
        <w:r w:rsidRPr="00696675">
          <w:rPr>
            <w:rStyle w:val="ab"/>
            <w:rFonts w:ascii="Calibri" w:eastAsia="Google Sans" w:hAnsi="Calibri" w:cs="Calibri"/>
            <w:noProof/>
          </w:rPr>
          <w:t>4.2. Предложение России (Росатом)</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_Toc210499062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7</w:t>
        </w:r>
        <w:r w:rsidRPr="00696675">
          <w:rPr>
            <w:rFonts w:ascii="Calibri" w:hAnsi="Calibri" w:cs="Calibri"/>
            <w:noProof/>
            <w:webHidden/>
          </w:rPr>
          <w:fldChar w:fldCharType="end"/>
        </w:r>
      </w:hyperlink>
    </w:p>
    <w:p w14:paraId="588B571B" w14:textId="41FA87B6" w:rsidR="00696675" w:rsidRPr="00696675" w:rsidRDefault="00696675">
      <w:pPr>
        <w:pStyle w:val="30"/>
        <w:tabs>
          <w:tab w:val="right" w:leader="dot" w:pos="9350"/>
        </w:tabs>
        <w:rPr>
          <w:rFonts w:ascii="Calibri" w:hAnsi="Calibri" w:cs="Calibri"/>
          <w:noProof/>
        </w:rPr>
      </w:pPr>
      <w:hyperlink w:anchor="_Toc210499063" w:history="1">
        <w:r w:rsidRPr="00696675">
          <w:rPr>
            <w:rStyle w:val="ab"/>
            <w:rFonts w:ascii="Calibri" w:eastAsia="Google Sans" w:hAnsi="Calibri" w:cs="Calibri"/>
            <w:noProof/>
          </w:rPr>
          <w:t>4.3. Предложения Южной Кореи и США (KHNP, SMR Tech)</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_Toc210499063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7</w:t>
        </w:r>
        <w:r w:rsidRPr="00696675">
          <w:rPr>
            <w:rFonts w:ascii="Calibri" w:hAnsi="Calibri" w:cs="Calibri"/>
            <w:noProof/>
            <w:webHidden/>
          </w:rPr>
          <w:fldChar w:fldCharType="end"/>
        </w:r>
      </w:hyperlink>
    </w:p>
    <w:p w14:paraId="74997AA7" w14:textId="6B953577" w:rsidR="00696675" w:rsidRPr="00696675" w:rsidRDefault="00696675">
      <w:pPr>
        <w:pStyle w:val="20"/>
        <w:tabs>
          <w:tab w:val="right" w:leader="dot" w:pos="9350"/>
        </w:tabs>
        <w:rPr>
          <w:rFonts w:ascii="Calibri" w:hAnsi="Calibri" w:cs="Calibri"/>
          <w:noProof/>
        </w:rPr>
      </w:pPr>
      <w:hyperlink w:anchor="_Toc210499064" w:history="1">
        <w:r w:rsidRPr="00696675">
          <w:rPr>
            <w:rStyle w:val="ab"/>
            <w:rFonts w:ascii="Calibri" w:eastAsia="Google Sans" w:hAnsi="Calibri" w:cs="Calibri"/>
            <w:noProof/>
          </w:rPr>
          <w:t>V. Сравнительный Анализ Предложений и Рекомендации</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_Toc210499064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8</w:t>
        </w:r>
        <w:r w:rsidRPr="00696675">
          <w:rPr>
            <w:rFonts w:ascii="Calibri" w:hAnsi="Calibri" w:cs="Calibri"/>
            <w:noProof/>
            <w:webHidden/>
          </w:rPr>
          <w:fldChar w:fldCharType="end"/>
        </w:r>
      </w:hyperlink>
    </w:p>
    <w:p w14:paraId="3F033C53" w14:textId="3098DBB7" w:rsidR="00696675" w:rsidRPr="00696675" w:rsidRDefault="00696675">
      <w:pPr>
        <w:pStyle w:val="30"/>
        <w:tabs>
          <w:tab w:val="right" w:leader="dot" w:pos="9350"/>
        </w:tabs>
        <w:rPr>
          <w:rFonts w:ascii="Calibri" w:hAnsi="Calibri" w:cs="Calibri"/>
          <w:noProof/>
        </w:rPr>
      </w:pPr>
      <w:hyperlink w:anchor="_Toc210499065" w:history="1">
        <w:r w:rsidRPr="00696675">
          <w:rPr>
            <w:rStyle w:val="ab"/>
            <w:rFonts w:ascii="Calibri" w:eastAsia="Google Sans" w:hAnsi="Calibri" w:cs="Calibri"/>
            <w:noProof/>
          </w:rPr>
          <w:t>5.1. Таблица Сравнительного Анализа Партнерских Предложений и Рисков</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_Toc210499065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8</w:t>
        </w:r>
        <w:r w:rsidRPr="00696675">
          <w:rPr>
            <w:rFonts w:ascii="Calibri" w:hAnsi="Calibri" w:cs="Calibri"/>
            <w:noProof/>
            <w:webHidden/>
          </w:rPr>
          <w:fldChar w:fldCharType="end"/>
        </w:r>
      </w:hyperlink>
    </w:p>
    <w:p w14:paraId="7A2E05F4" w14:textId="586FEC5E" w:rsidR="00696675" w:rsidRPr="00696675" w:rsidRDefault="00696675">
      <w:pPr>
        <w:pStyle w:val="30"/>
        <w:tabs>
          <w:tab w:val="right" w:leader="dot" w:pos="9350"/>
        </w:tabs>
        <w:rPr>
          <w:rFonts w:ascii="Calibri" w:hAnsi="Calibri" w:cs="Calibri"/>
          <w:noProof/>
        </w:rPr>
      </w:pPr>
      <w:hyperlink w:anchor="_Toc210499066" w:history="1">
        <w:r w:rsidRPr="00696675">
          <w:rPr>
            <w:rStyle w:val="ab"/>
            <w:rFonts w:ascii="Calibri" w:eastAsia="Google Sans" w:hAnsi="Calibri" w:cs="Calibri"/>
            <w:noProof/>
          </w:rPr>
          <w:t>5.2. Комплексные Вызовы и Стратегические Риски</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_Toc210499066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9</w:t>
        </w:r>
        <w:r w:rsidRPr="00696675">
          <w:rPr>
            <w:rFonts w:ascii="Calibri" w:hAnsi="Calibri" w:cs="Calibri"/>
            <w:noProof/>
            <w:webHidden/>
          </w:rPr>
          <w:fldChar w:fldCharType="end"/>
        </w:r>
      </w:hyperlink>
    </w:p>
    <w:p w14:paraId="52A75E9F" w14:textId="19BCCD23" w:rsidR="00696675" w:rsidRPr="00696675" w:rsidRDefault="00696675">
      <w:pPr>
        <w:pStyle w:val="30"/>
        <w:tabs>
          <w:tab w:val="right" w:leader="dot" w:pos="9350"/>
        </w:tabs>
        <w:rPr>
          <w:rFonts w:ascii="Calibri" w:hAnsi="Calibri" w:cs="Calibri"/>
          <w:noProof/>
        </w:rPr>
      </w:pPr>
      <w:hyperlink w:anchor="_Toc210499067" w:history="1">
        <w:r w:rsidRPr="00696675">
          <w:rPr>
            <w:rStyle w:val="ab"/>
            <w:rFonts w:ascii="Calibri" w:eastAsia="Google Sans" w:hAnsi="Calibri" w:cs="Calibri"/>
            <w:noProof/>
          </w:rPr>
          <w:t>5.3. Рекомендации</w:t>
        </w:r>
        <w:r w:rsidRPr="00696675">
          <w:rPr>
            <w:rFonts w:ascii="Calibri" w:hAnsi="Calibri" w:cs="Calibri"/>
            <w:noProof/>
            <w:webHidden/>
          </w:rPr>
          <w:tab/>
        </w:r>
        <w:r w:rsidRPr="00696675">
          <w:rPr>
            <w:rFonts w:ascii="Calibri" w:hAnsi="Calibri" w:cs="Calibri"/>
            <w:noProof/>
            <w:webHidden/>
          </w:rPr>
          <w:fldChar w:fldCharType="begin"/>
        </w:r>
        <w:r w:rsidRPr="00696675">
          <w:rPr>
            <w:rFonts w:ascii="Calibri" w:hAnsi="Calibri" w:cs="Calibri"/>
            <w:noProof/>
            <w:webHidden/>
          </w:rPr>
          <w:instrText xml:space="preserve"> PAGEREF _Toc210499067 \h </w:instrText>
        </w:r>
        <w:r w:rsidRPr="00696675">
          <w:rPr>
            <w:rFonts w:ascii="Calibri" w:hAnsi="Calibri" w:cs="Calibri"/>
            <w:noProof/>
            <w:webHidden/>
          </w:rPr>
        </w:r>
        <w:r w:rsidRPr="00696675">
          <w:rPr>
            <w:rFonts w:ascii="Calibri" w:hAnsi="Calibri" w:cs="Calibri"/>
            <w:noProof/>
            <w:webHidden/>
          </w:rPr>
          <w:fldChar w:fldCharType="separate"/>
        </w:r>
        <w:r w:rsidRPr="00696675">
          <w:rPr>
            <w:rFonts w:ascii="Calibri" w:hAnsi="Calibri" w:cs="Calibri"/>
            <w:noProof/>
            <w:webHidden/>
          </w:rPr>
          <w:t>10</w:t>
        </w:r>
        <w:r w:rsidRPr="00696675">
          <w:rPr>
            <w:rFonts w:ascii="Calibri" w:hAnsi="Calibri" w:cs="Calibri"/>
            <w:noProof/>
            <w:webHidden/>
          </w:rPr>
          <w:fldChar w:fldCharType="end"/>
        </w:r>
      </w:hyperlink>
    </w:p>
    <w:p w14:paraId="17765BAA" w14:textId="79E5D2B3" w:rsidR="00696675" w:rsidRPr="00696675" w:rsidRDefault="00696675" w:rsidP="00696675">
      <w:pPr>
        <w:rPr>
          <w:rFonts w:ascii="Calibri" w:hAnsi="Calibri" w:cs="Calibri"/>
          <w:lang w:val="ru-RU"/>
        </w:rPr>
      </w:pPr>
      <w:r w:rsidRPr="00696675">
        <w:rPr>
          <w:rFonts w:ascii="Calibri" w:hAnsi="Calibri" w:cs="Calibri"/>
          <w:lang w:val="ru-RU"/>
        </w:rPr>
        <w:fldChar w:fldCharType="end"/>
      </w:r>
    </w:p>
    <w:p w14:paraId="788641F0" w14:textId="77777777" w:rsidR="00696675" w:rsidRPr="00696675" w:rsidRDefault="00696675" w:rsidP="00696675">
      <w:pPr>
        <w:rPr>
          <w:rFonts w:ascii="Calibri" w:hAnsi="Calibri" w:cs="Calibri"/>
          <w:b/>
          <w:bCs/>
          <w:sz w:val="40"/>
          <w:szCs w:val="40"/>
          <w:lang w:val="ru-RU"/>
        </w:rPr>
      </w:pPr>
    </w:p>
    <w:p w14:paraId="0AE0D52D" w14:textId="77777777" w:rsidR="00696675" w:rsidRPr="00696675" w:rsidRDefault="00000000" w:rsidP="00696675">
      <w:pPr>
        <w:pStyle w:val="2"/>
        <w:spacing w:before="0" w:after="120" w:line="275" w:lineRule="auto"/>
        <w:jc w:val="both"/>
        <w:rPr>
          <w:rFonts w:ascii="Calibri" w:eastAsia="Google Sans" w:hAnsi="Calibri" w:cs="Calibri"/>
          <w:color w:val="1B1C1D"/>
        </w:rPr>
      </w:pPr>
      <w:bookmarkStart w:id="1" w:name="_Toc210499049"/>
      <w:r w:rsidRPr="00696675">
        <w:rPr>
          <w:rFonts w:ascii="Calibri" w:eastAsia="Google Sans" w:hAnsi="Calibri" w:cs="Calibri"/>
          <w:color w:val="1B1C1D"/>
        </w:rPr>
        <w:t>I. Стратегический Контекст и Регуляторная Основа</w:t>
      </w:r>
      <w:bookmarkEnd w:id="1"/>
    </w:p>
    <w:p w14:paraId="4D80853B" w14:textId="77D6EA20" w:rsidR="00696675" w:rsidRPr="00696675" w:rsidRDefault="00000000" w:rsidP="00696675">
      <w:pPr>
        <w:pStyle w:val="3"/>
        <w:spacing w:before="0" w:after="120" w:line="275" w:lineRule="auto"/>
        <w:jc w:val="both"/>
        <w:rPr>
          <w:rFonts w:ascii="Calibri" w:eastAsia="Google Sans" w:hAnsi="Calibri" w:cs="Calibri"/>
          <w:color w:val="1B1C1D"/>
        </w:rPr>
      </w:pPr>
      <w:bookmarkStart w:id="2" w:name="_Toc210499050"/>
      <w:r w:rsidRPr="00696675">
        <w:rPr>
          <w:rFonts w:ascii="Calibri" w:eastAsia="Google Sans" w:hAnsi="Calibri" w:cs="Calibri"/>
          <w:color w:val="1B1C1D"/>
        </w:rPr>
        <w:t>1.1. Отмена Моратория и Энергетические Цели Сербии</w:t>
      </w:r>
      <w:bookmarkEnd w:id="2"/>
    </w:p>
    <w:p w14:paraId="411A425E" w14:textId="41D2C29B"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Энергетический сектор Республики Сербия стоит перед фундаментальными структурными изменениями, вызванными необходимостью декарбонизации и глобальными климатическими целями.</w:t>
      </w:r>
      <w:r w:rsidRPr="00696675">
        <w:rPr>
          <w:rFonts w:ascii="Calibri" w:eastAsia="Google Sans Text" w:hAnsi="Calibri" w:cs="Calibri"/>
          <w:color w:val="575B5F"/>
          <w:sz w:val="24"/>
          <w:szCs w:val="24"/>
          <w:vertAlign w:val="superscript"/>
        </w:rPr>
        <w:t>1</w:t>
      </w:r>
      <w:r w:rsidRPr="00696675">
        <w:rPr>
          <w:rFonts w:ascii="Calibri" w:eastAsia="Google Sans Text" w:hAnsi="Calibri" w:cs="Calibri"/>
          <w:color w:val="1B1C1D"/>
        </w:rPr>
        <w:t xml:space="preserve"> В основе этого перехода лежит прогнозируемый четырехкратный рост потребления энергии к 2050 году, что делает ядерную энергию стратегическим императивом для обеспечения энергетической безопасности.</w:t>
      </w:r>
      <w:r w:rsidRPr="00696675">
        <w:rPr>
          <w:rFonts w:ascii="Calibri" w:eastAsia="Google Sans Text" w:hAnsi="Calibri" w:cs="Calibri"/>
          <w:color w:val="575B5F"/>
          <w:sz w:val="24"/>
          <w:szCs w:val="24"/>
          <w:vertAlign w:val="superscript"/>
        </w:rPr>
        <w:t>2</w:t>
      </w:r>
      <w:r w:rsidRPr="00696675">
        <w:rPr>
          <w:rFonts w:ascii="Calibri" w:eastAsia="Google Sans Text" w:hAnsi="Calibri" w:cs="Calibri"/>
          <w:color w:val="1B1C1D"/>
        </w:rPr>
        <w:t xml:space="preserve"> Ключевым политическим шагом стала отмена Национальным собранием Сербии в ноябре 2024 года десятилетнего моратория на строительство атомных электростанций, который был введен в 1989 году после Чернобыльской катастрофы.</w:t>
      </w:r>
      <w:r w:rsidRPr="00696675">
        <w:rPr>
          <w:rFonts w:ascii="Calibri" w:eastAsia="Google Sans Text" w:hAnsi="Calibri" w:cs="Calibri"/>
          <w:color w:val="575B5F"/>
          <w:sz w:val="24"/>
          <w:szCs w:val="24"/>
          <w:vertAlign w:val="superscript"/>
        </w:rPr>
        <w:t>4</w:t>
      </w:r>
    </w:p>
    <w:p w14:paraId="2770DF20" w14:textId="7777777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Сербия, где почти 70% электроэнергии традиционно генерируется угольными ТЭС, сталкивается с серьезными экологическими проблемами, включая высокий уровень загрязнения воздуха.</w:t>
      </w:r>
      <w:r w:rsidRPr="00696675">
        <w:rPr>
          <w:rFonts w:ascii="Calibri" w:eastAsia="Google Sans Text" w:hAnsi="Calibri" w:cs="Calibri"/>
          <w:color w:val="575B5F"/>
          <w:sz w:val="24"/>
          <w:szCs w:val="24"/>
          <w:vertAlign w:val="superscript"/>
        </w:rPr>
        <w:t>4</w:t>
      </w:r>
      <w:r w:rsidRPr="00696675">
        <w:rPr>
          <w:rFonts w:ascii="Calibri" w:eastAsia="Google Sans Text" w:hAnsi="Calibri" w:cs="Calibri"/>
          <w:color w:val="1B1C1D"/>
        </w:rPr>
        <w:t xml:space="preserve"> В рамках выполнения стратегии декарбонизации, которая предполагает вывод из эксплуатации около 5000 МВт мощностей, работающих на лигните, ядерная энергия рассматривается как наиболее экономически эффективное, низкоуглеродное решение для обеспечения стабильной, базовой генерации в дополнение к гидроэнергетике и газу.</w:t>
      </w:r>
      <w:r w:rsidRPr="00696675">
        <w:rPr>
          <w:rFonts w:ascii="Calibri" w:eastAsia="Google Sans Text" w:hAnsi="Calibri" w:cs="Calibri"/>
          <w:color w:val="575B5F"/>
          <w:sz w:val="24"/>
          <w:szCs w:val="24"/>
          <w:vertAlign w:val="superscript"/>
        </w:rPr>
        <w:t>5</w:t>
      </w:r>
    </w:p>
    <w:p w14:paraId="2254FDB9"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Сербия установила четкую техническую цель — развертывание малых модульных реакторов (SMR) общей мощностью 1200 МВт, что эквивалентно примерно четырем SMR-блокам (например, по 300 МВт каждый).</w:t>
      </w:r>
      <w:r w:rsidRPr="00696675">
        <w:rPr>
          <w:rFonts w:ascii="Calibri" w:eastAsia="Google Sans Text" w:hAnsi="Calibri" w:cs="Calibri"/>
          <w:color w:val="575B5F"/>
          <w:sz w:val="24"/>
          <w:szCs w:val="24"/>
          <w:vertAlign w:val="superscript"/>
        </w:rPr>
        <w:t>7</w:t>
      </w:r>
      <w:r w:rsidRPr="00696675">
        <w:rPr>
          <w:rFonts w:ascii="Calibri" w:eastAsia="Google Sans Text" w:hAnsi="Calibri" w:cs="Calibri"/>
          <w:color w:val="1B1C1D"/>
        </w:rPr>
        <w:t xml:space="preserve"> Эта мощность соответствует ожидаемой нехватке энергии и потребностям в стабильной генерации, необходимой для балансировки растущей доли возобновляемых источников энергии.</w:t>
      </w:r>
    </w:p>
    <w:p w14:paraId="727588CF"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3" w:name="_Toc210499051"/>
      <w:r w:rsidRPr="00696675">
        <w:rPr>
          <w:rFonts w:ascii="Calibri" w:eastAsia="Google Sans" w:hAnsi="Calibri" w:cs="Calibri"/>
          <w:color w:val="1B1C1D"/>
        </w:rPr>
        <w:t>1.2. Программа МАГАТЭ: Текущий Статус (Фаза 1) и Перспективы (Фаза 2)</w:t>
      </w:r>
      <w:bookmarkEnd w:id="3"/>
    </w:p>
    <w:p w14:paraId="11C47ACC" w14:textId="31966A3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Сербия следует общепринятому международному стандарту — поэтапному подходу МАГАТЭ (Milestones Approach), который разделяет развитие ядерной программы на три фазы.</w:t>
      </w:r>
      <w:r w:rsidRPr="00696675">
        <w:rPr>
          <w:rFonts w:ascii="Calibri" w:eastAsia="Google Sans Text" w:hAnsi="Calibri" w:cs="Calibri"/>
          <w:color w:val="575B5F"/>
          <w:sz w:val="24"/>
          <w:szCs w:val="24"/>
          <w:vertAlign w:val="superscript"/>
        </w:rPr>
        <w:t>8</w:t>
      </w:r>
    </w:p>
    <w:p w14:paraId="39A79BA2" w14:textId="7777777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На сегодняшний день Сербия находится на этапе завершения Фазы 1, которая включала оценку оправданности ядерной энергетики (Pre-Feasibility Study), что подтверждается завершением Предварительного технического исследования (ПТИ).</w:t>
      </w:r>
      <w:r w:rsidRPr="00696675">
        <w:rPr>
          <w:rFonts w:ascii="Calibri" w:eastAsia="Google Sans Text" w:hAnsi="Calibri" w:cs="Calibri"/>
          <w:color w:val="575B5F"/>
          <w:sz w:val="24"/>
          <w:szCs w:val="24"/>
          <w:vertAlign w:val="superscript"/>
        </w:rPr>
        <w:t>9</w:t>
      </w:r>
      <w:r w:rsidRPr="00696675">
        <w:rPr>
          <w:rFonts w:ascii="Calibri" w:eastAsia="Google Sans Text" w:hAnsi="Calibri" w:cs="Calibri"/>
          <w:color w:val="1B1C1D"/>
        </w:rPr>
        <w:t xml:space="preserve"> Успешное выполнение этой фазы требует от страны формирования твердой национальной позиции относительно необходимости ядерной энергетики.</w:t>
      </w:r>
      <w:r w:rsidRPr="00696675">
        <w:rPr>
          <w:rFonts w:ascii="Calibri" w:eastAsia="Google Sans Text" w:hAnsi="Calibri" w:cs="Calibri"/>
          <w:color w:val="575B5F"/>
          <w:sz w:val="24"/>
          <w:szCs w:val="24"/>
          <w:vertAlign w:val="superscript"/>
        </w:rPr>
        <w:t>8</w:t>
      </w:r>
      <w:r w:rsidRPr="00696675">
        <w:rPr>
          <w:rFonts w:ascii="Calibri" w:eastAsia="Google Sans Text" w:hAnsi="Calibri" w:cs="Calibri"/>
          <w:color w:val="1B1C1D"/>
        </w:rPr>
        <w:t xml:space="preserve"> Оценка показывает, что Сербии потребуется от пяти до семи лет для завершения первых двух фаз ядерной программы, в соответствии с рекомендациями МАГАТЭ.</w:t>
      </w:r>
      <w:r w:rsidRPr="00696675">
        <w:rPr>
          <w:rFonts w:ascii="Calibri" w:eastAsia="Google Sans Text" w:hAnsi="Calibri" w:cs="Calibri"/>
          <w:color w:val="575B5F"/>
          <w:sz w:val="24"/>
          <w:szCs w:val="24"/>
          <w:vertAlign w:val="superscript"/>
        </w:rPr>
        <w:t>9</w:t>
      </w:r>
    </w:p>
    <w:p w14:paraId="1BF877A7"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Переход к Фазе 2 означает начало подготовительных работ к заключению контрактов и строительству.</w:t>
      </w:r>
      <w:r w:rsidRPr="00696675">
        <w:rPr>
          <w:rFonts w:ascii="Calibri" w:eastAsia="Google Sans Text" w:hAnsi="Calibri" w:cs="Calibri"/>
          <w:color w:val="575B5F"/>
          <w:sz w:val="24"/>
          <w:szCs w:val="24"/>
          <w:vertAlign w:val="superscript"/>
        </w:rPr>
        <w:t>8</w:t>
      </w:r>
      <w:r w:rsidRPr="00696675">
        <w:rPr>
          <w:rFonts w:ascii="Calibri" w:eastAsia="Google Sans Text" w:hAnsi="Calibri" w:cs="Calibri"/>
          <w:color w:val="1B1C1D"/>
        </w:rPr>
        <w:t xml:space="preserve"> Эта фаза требует создания ключевых организаций и детальной оценки площадки (Site Evaluation).</w:t>
      </w:r>
      <w:r w:rsidRPr="00696675">
        <w:rPr>
          <w:rFonts w:ascii="Calibri" w:eastAsia="Google Sans Text" w:hAnsi="Calibri" w:cs="Calibri"/>
          <w:color w:val="575B5F"/>
          <w:sz w:val="24"/>
          <w:szCs w:val="24"/>
          <w:vertAlign w:val="superscript"/>
        </w:rPr>
        <w:t>8</w:t>
      </w:r>
      <w:r w:rsidRPr="00696675">
        <w:rPr>
          <w:rFonts w:ascii="Calibri" w:eastAsia="Google Sans Text" w:hAnsi="Calibri" w:cs="Calibri"/>
          <w:color w:val="1B1C1D"/>
        </w:rPr>
        <w:t xml:space="preserve"> В институциональном плане Сербия предпринимает шаги по созданию Директората по развитию ядерной энергетики и продолжает укреплять роль Сербского управления </w:t>
      </w:r>
      <w:r w:rsidRPr="00696675">
        <w:rPr>
          <w:rFonts w:ascii="Calibri" w:eastAsia="Google Sans Text" w:hAnsi="Calibri" w:cs="Calibri"/>
          <w:color w:val="1B1C1D"/>
        </w:rPr>
        <w:lastRenderedPageBreak/>
        <w:t>радиационной и ядерной безопасности (SRBATOM).</w:t>
      </w:r>
      <w:r w:rsidRPr="00696675">
        <w:rPr>
          <w:rFonts w:ascii="Calibri" w:eastAsia="Google Sans Text" w:hAnsi="Calibri" w:cs="Calibri"/>
          <w:color w:val="575B5F"/>
          <w:sz w:val="24"/>
          <w:szCs w:val="24"/>
          <w:vertAlign w:val="superscript"/>
        </w:rPr>
        <w:t>11</w:t>
      </w:r>
    </w:p>
    <w:p w14:paraId="4421D246"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4" w:name="_Toc210499052"/>
      <w:r w:rsidRPr="00696675">
        <w:rPr>
          <w:rFonts w:ascii="Calibri" w:eastAsia="Google Sans" w:hAnsi="Calibri" w:cs="Calibri"/>
          <w:color w:val="1B1C1D"/>
        </w:rPr>
        <w:t>1.3. Законодательные и Институциональные Требования для Выбора Площадки (SRBATOM)</w:t>
      </w:r>
      <w:bookmarkEnd w:id="4"/>
    </w:p>
    <w:p w14:paraId="22A1F9B6" w14:textId="26130E8C"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Законодательная база Сербии предусматривает установление национальных требований безопасности, системы лицензирования и регуляторного надзора за ядерными установками.</w:t>
      </w:r>
      <w:r w:rsidRPr="00696675">
        <w:rPr>
          <w:rFonts w:ascii="Calibri" w:eastAsia="Google Sans Text" w:hAnsi="Calibri" w:cs="Calibri"/>
          <w:color w:val="575B5F"/>
          <w:sz w:val="24"/>
          <w:szCs w:val="24"/>
          <w:vertAlign w:val="superscript"/>
        </w:rPr>
        <w:t>12</w:t>
      </w:r>
    </w:p>
    <w:p w14:paraId="3AF58E70" w14:textId="7777777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В соответствии с мировыми стандартами, на этапе выбора площадки регулятор (SRBATOM) должен быть вовлечен в процесс и обладать полномочиями устанавливать условия для площадки или отклонять ее по соображениям безопасности.</w:t>
      </w:r>
      <w:r w:rsidRPr="00696675">
        <w:rPr>
          <w:rFonts w:ascii="Calibri" w:eastAsia="Google Sans Text" w:hAnsi="Calibri" w:cs="Calibri"/>
          <w:color w:val="575B5F"/>
          <w:sz w:val="24"/>
          <w:szCs w:val="24"/>
          <w:vertAlign w:val="superscript"/>
        </w:rPr>
        <w:t>13</w:t>
      </w:r>
      <w:r w:rsidRPr="00696675">
        <w:rPr>
          <w:rFonts w:ascii="Calibri" w:eastAsia="Google Sans Text" w:hAnsi="Calibri" w:cs="Calibri"/>
          <w:color w:val="1B1C1D"/>
        </w:rPr>
        <w:t xml:space="preserve"> SRBATOM обязано обеспечить соответствие проекта национальным нормам и международным лучшим практикам, опираясь на руководящие принципы МАГАТЭ.</w:t>
      </w:r>
      <w:r w:rsidRPr="00696675">
        <w:rPr>
          <w:rFonts w:ascii="Calibri" w:eastAsia="Google Sans Text" w:hAnsi="Calibri" w:cs="Calibri"/>
          <w:color w:val="575B5F"/>
          <w:sz w:val="24"/>
          <w:szCs w:val="24"/>
          <w:vertAlign w:val="superscript"/>
        </w:rPr>
        <w:t>11</w:t>
      </w:r>
    </w:p>
    <w:p w14:paraId="0B9E2210"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Для Сербии, как для страны, возобновляющей ядерную программу, существует критический регуляторный вызов. Несмотря на возможность использования опыта и оценок безопасности зрелых регуляторов из стран-поставщиков технологий, оценка самой площадки (</w:t>
      </w:r>
      <w:r w:rsidRPr="00696675">
        <w:rPr>
          <w:rFonts w:ascii="Calibri" w:eastAsia="Google Sans Text" w:hAnsi="Calibri" w:cs="Calibri"/>
          <w:i/>
          <w:color w:val="1B1C1D"/>
        </w:rPr>
        <w:t>Site Evaluation</w:t>
      </w:r>
      <w:r w:rsidRPr="00696675">
        <w:rPr>
          <w:rFonts w:ascii="Calibri" w:eastAsia="Google Sans Text" w:hAnsi="Calibri" w:cs="Calibri"/>
          <w:color w:val="1B1C1D"/>
        </w:rPr>
        <w:t>) является уникальной и специфичной для Сербии.</w:t>
      </w:r>
      <w:r w:rsidRPr="00696675">
        <w:rPr>
          <w:rFonts w:ascii="Calibri" w:eastAsia="Google Sans Text" w:hAnsi="Calibri" w:cs="Calibri"/>
          <w:color w:val="575B5F"/>
          <w:sz w:val="24"/>
          <w:szCs w:val="24"/>
          <w:vertAlign w:val="superscript"/>
        </w:rPr>
        <w:t>15</w:t>
      </w:r>
      <w:r w:rsidRPr="00696675">
        <w:rPr>
          <w:rFonts w:ascii="Calibri" w:eastAsia="Google Sans Text" w:hAnsi="Calibri" w:cs="Calibri"/>
          <w:color w:val="1B1C1D"/>
        </w:rPr>
        <w:t xml:space="preserve"> Эта работа не может быть полностью делегирована иностранным организациям и требует развития собственных компетенций SRBATOM в области анализа сейсмологии, гидрологии, метеорологии и других специфических внешних факторов, влияющих на безопасность.</w:t>
      </w:r>
      <w:r w:rsidRPr="00696675">
        <w:rPr>
          <w:rFonts w:ascii="Calibri" w:eastAsia="Google Sans Text" w:hAnsi="Calibri" w:cs="Calibri"/>
          <w:color w:val="575B5F"/>
          <w:sz w:val="24"/>
          <w:szCs w:val="24"/>
          <w:vertAlign w:val="superscript"/>
        </w:rPr>
        <w:t>15</w:t>
      </w:r>
      <w:r w:rsidRPr="00696675">
        <w:rPr>
          <w:rFonts w:ascii="Calibri" w:eastAsia="Google Sans Text" w:hAnsi="Calibri" w:cs="Calibri"/>
          <w:color w:val="1B1C1D"/>
        </w:rPr>
        <w:t xml:space="preserve"> Это является основным временным ограничением на пути к реальному строительству.</w:t>
      </w:r>
    </w:p>
    <w:p w14:paraId="0DBA4310" w14:textId="77777777" w:rsidR="00696675" w:rsidRPr="00696675" w:rsidRDefault="00000000" w:rsidP="00696675">
      <w:pPr>
        <w:pStyle w:val="2"/>
        <w:spacing w:before="0" w:after="120" w:line="275" w:lineRule="auto"/>
        <w:jc w:val="both"/>
        <w:rPr>
          <w:rFonts w:ascii="Calibri" w:eastAsia="Google Sans" w:hAnsi="Calibri" w:cs="Calibri"/>
          <w:color w:val="1B1C1D"/>
        </w:rPr>
      </w:pPr>
      <w:bookmarkStart w:id="5" w:name="_Toc210499053"/>
      <w:r w:rsidRPr="00696675">
        <w:rPr>
          <w:rFonts w:ascii="Calibri" w:eastAsia="Google Sans" w:hAnsi="Calibri" w:cs="Calibri"/>
          <w:color w:val="1B1C1D"/>
        </w:rPr>
        <w:t>II. Технологические Подходы и Концепция Размещения</w:t>
      </w:r>
      <w:bookmarkEnd w:id="5"/>
    </w:p>
    <w:p w14:paraId="3866B160" w14:textId="092C90C3" w:rsidR="00696675" w:rsidRPr="00696675" w:rsidRDefault="00000000" w:rsidP="00696675">
      <w:pPr>
        <w:pStyle w:val="3"/>
        <w:spacing w:before="0" w:after="120" w:line="275" w:lineRule="auto"/>
        <w:jc w:val="both"/>
        <w:rPr>
          <w:rFonts w:ascii="Calibri" w:eastAsia="Google Sans" w:hAnsi="Calibri" w:cs="Calibri"/>
          <w:color w:val="1B1C1D"/>
        </w:rPr>
      </w:pPr>
      <w:bookmarkStart w:id="6" w:name="_Toc210499054"/>
      <w:r w:rsidRPr="00696675">
        <w:rPr>
          <w:rFonts w:ascii="Calibri" w:eastAsia="Google Sans" w:hAnsi="Calibri" w:cs="Calibri"/>
          <w:color w:val="1B1C1D"/>
        </w:rPr>
        <w:t>2.1. Фокус на Малых Модульных Реакторах (SMR)</w:t>
      </w:r>
      <w:bookmarkEnd w:id="6"/>
    </w:p>
    <w:p w14:paraId="64C71218" w14:textId="1F8E7D39"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Сербское правительство стратегически фокусируется на SMR, что отражает глобальный тренд и специфические потребности страны.</w:t>
      </w:r>
      <w:r w:rsidRPr="00696675">
        <w:rPr>
          <w:rFonts w:ascii="Calibri" w:eastAsia="Google Sans Text" w:hAnsi="Calibri" w:cs="Calibri"/>
          <w:color w:val="575B5F"/>
          <w:sz w:val="24"/>
          <w:szCs w:val="24"/>
          <w:vertAlign w:val="superscript"/>
        </w:rPr>
        <w:t>7</w:t>
      </w:r>
    </w:p>
    <w:p w14:paraId="440E0AF2" w14:textId="7777777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Малые модульные реакторы (до 300 МВт) обладают рядом преимуществ перед крупными конвенциональными АЭС (Gen 3+). Во-первых, их компактный размер и гибкость размещения позволяют строить их в местах, не подходящих для больших станций, или в регионах с менее развитой инфраструктурой.</w:t>
      </w:r>
      <w:r w:rsidRPr="00696675">
        <w:rPr>
          <w:rFonts w:ascii="Calibri" w:eastAsia="Google Sans Text" w:hAnsi="Calibri" w:cs="Calibri"/>
          <w:color w:val="575B5F"/>
          <w:sz w:val="24"/>
          <w:szCs w:val="24"/>
          <w:vertAlign w:val="superscript"/>
        </w:rPr>
        <w:t>16</w:t>
      </w:r>
      <w:r w:rsidRPr="00696675">
        <w:rPr>
          <w:rFonts w:ascii="Calibri" w:eastAsia="Google Sans Text" w:hAnsi="Calibri" w:cs="Calibri"/>
          <w:color w:val="1B1C1D"/>
        </w:rPr>
        <w:t xml:space="preserve"> Во-вторых, модульный подход, включающий заводское изготовление компонентов, обещает более короткие сроки строительства и снижение первоначальных капитальных затрат по сравнению с традиционными проектами.</w:t>
      </w:r>
      <w:r w:rsidRPr="00696675">
        <w:rPr>
          <w:rFonts w:ascii="Calibri" w:eastAsia="Google Sans Text" w:hAnsi="Calibri" w:cs="Calibri"/>
          <w:color w:val="575B5F"/>
          <w:sz w:val="24"/>
          <w:szCs w:val="24"/>
          <w:vertAlign w:val="superscript"/>
        </w:rPr>
        <w:t>16</w:t>
      </w:r>
      <w:r w:rsidRPr="00696675">
        <w:rPr>
          <w:rFonts w:ascii="Calibri" w:eastAsia="Google Sans Text" w:hAnsi="Calibri" w:cs="Calibri"/>
          <w:color w:val="1B1C1D"/>
        </w:rPr>
        <w:t xml:space="preserve"> Для Сербии это критически важно, так как общая стоимость программы SMR мощностью 1200 МВт оценивается в €7.5–8 миллиардов.</w:t>
      </w:r>
      <w:r w:rsidRPr="00696675">
        <w:rPr>
          <w:rFonts w:ascii="Calibri" w:eastAsia="Google Sans Text" w:hAnsi="Calibri" w:cs="Calibri"/>
          <w:color w:val="575B5F"/>
          <w:sz w:val="24"/>
          <w:szCs w:val="24"/>
          <w:vertAlign w:val="superscript"/>
        </w:rPr>
        <w:t>7</w:t>
      </w:r>
      <w:r w:rsidRPr="00696675">
        <w:rPr>
          <w:rFonts w:ascii="Calibri" w:eastAsia="Google Sans Text" w:hAnsi="Calibri" w:cs="Calibri"/>
          <w:color w:val="1B1C1D"/>
        </w:rPr>
        <w:t xml:space="preserve"> В-третьих, SMR легче интегрируются в существующую энергосистему Elektromreža Srbije (EMS), поскольку их меньшая мощность создает меньшую нагрузку на сеть, что упрощает балансировку.</w:t>
      </w:r>
      <w:r w:rsidRPr="00696675">
        <w:rPr>
          <w:rFonts w:ascii="Calibri" w:eastAsia="Google Sans Text" w:hAnsi="Calibri" w:cs="Calibri"/>
          <w:color w:val="575B5F"/>
          <w:sz w:val="24"/>
          <w:szCs w:val="24"/>
          <w:vertAlign w:val="superscript"/>
        </w:rPr>
        <w:t>19</w:t>
      </w:r>
    </w:p>
    <w:p w14:paraId="2454C4E9"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 xml:space="preserve">Однако использование SMR сопряжено с рисками, связанными с незрелостью технологий </w:t>
      </w:r>
      <w:r w:rsidRPr="00696675">
        <w:rPr>
          <w:rFonts w:ascii="Calibri" w:eastAsia="Google Sans Text" w:hAnsi="Calibri" w:cs="Calibri"/>
          <w:color w:val="1B1C1D"/>
        </w:rPr>
        <w:lastRenderedPageBreak/>
        <w:t>(Technology Infancy), поскольку многие из них еще не получили полной коммерческой лицензии и не были построены.</w:t>
      </w:r>
      <w:r w:rsidRPr="00696675">
        <w:rPr>
          <w:rFonts w:ascii="Calibri" w:eastAsia="Google Sans Text" w:hAnsi="Calibri" w:cs="Calibri"/>
          <w:color w:val="575B5F"/>
          <w:sz w:val="24"/>
          <w:szCs w:val="24"/>
          <w:vertAlign w:val="superscript"/>
        </w:rPr>
        <w:t>20</w:t>
      </w:r>
      <w:r w:rsidRPr="00696675">
        <w:rPr>
          <w:rFonts w:ascii="Calibri" w:eastAsia="Google Sans Text" w:hAnsi="Calibri" w:cs="Calibri"/>
          <w:color w:val="1B1C1D"/>
        </w:rPr>
        <w:t xml:space="preserve"> Кроме того, сторонники SMR иногда выступают за ослабление регуляторных требований к зонам отчуждения (LPZ) и зонам планирования защитных действий (PAZ) для SMR, что может вызвать серьезную общественную критику, особенно если объекты будут располагаться ближе к крупным населенным пунктам.</w:t>
      </w:r>
      <w:r w:rsidRPr="00696675">
        <w:rPr>
          <w:rFonts w:ascii="Calibri" w:eastAsia="Google Sans Text" w:hAnsi="Calibri" w:cs="Calibri"/>
          <w:color w:val="575B5F"/>
          <w:sz w:val="24"/>
          <w:szCs w:val="24"/>
          <w:vertAlign w:val="superscript"/>
        </w:rPr>
        <w:t>18</w:t>
      </w:r>
    </w:p>
    <w:p w14:paraId="64391F40"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7" w:name="_Toc210499055"/>
      <w:r w:rsidRPr="00696675">
        <w:rPr>
          <w:rFonts w:ascii="Calibri" w:eastAsia="Google Sans" w:hAnsi="Calibri" w:cs="Calibri"/>
          <w:color w:val="1B1C1D"/>
        </w:rPr>
        <w:t>2.2. Концепция "Перепрофилирования Угольных Площадок" (Coal-to-Nuclear)</w:t>
      </w:r>
      <w:bookmarkEnd w:id="7"/>
    </w:p>
    <w:p w14:paraId="68ABF780" w14:textId="6312D318"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Наиболее важным стратегическим подходом к размещению, обсуждаемым в Сербии и являющимся частью ПТИ, является замена угольных электростанций ядерными объектами, или концепция "Coal-to-Nuclear Transition".</w:t>
      </w:r>
      <w:r w:rsidRPr="00696675">
        <w:rPr>
          <w:rFonts w:ascii="Calibri" w:eastAsia="Google Sans Text" w:hAnsi="Calibri" w:cs="Calibri"/>
          <w:color w:val="575B5F"/>
          <w:sz w:val="24"/>
          <w:szCs w:val="24"/>
          <w:vertAlign w:val="superscript"/>
        </w:rPr>
        <w:t>3</w:t>
      </w:r>
    </w:p>
    <w:p w14:paraId="2842DFBD" w14:textId="77777777" w:rsidR="005B492D" w:rsidRPr="00696675" w:rsidRDefault="00000000" w:rsidP="00696675">
      <w:pPr>
        <w:pBdr>
          <w:top w:val="nil"/>
          <w:left w:val="nil"/>
          <w:bottom w:val="nil"/>
          <w:right w:val="nil"/>
          <w:between w:val="nil"/>
        </w:pBdr>
        <w:spacing w:after="120" w:line="275" w:lineRule="auto"/>
        <w:jc w:val="both"/>
        <w:rPr>
          <w:rFonts w:ascii="Calibri" w:eastAsia="Google Sans Text" w:hAnsi="Calibri" w:cs="Calibri"/>
          <w:color w:val="1B1C1D"/>
        </w:rPr>
      </w:pPr>
      <w:r w:rsidRPr="00696675">
        <w:rPr>
          <w:rFonts w:ascii="Calibri" w:eastAsia="Google Sans Text" w:hAnsi="Calibri" w:cs="Calibri"/>
          <w:color w:val="1B1C1D"/>
        </w:rPr>
        <w:t>Эта стратегия не просто облегчает декарбонизацию, но и предлагает мощную синергию в области инфраструктуры и социально-экономического развития. Размещение SMR на месте бывших ТЭС позволяет повторно использовать уже существующие, критически важные активы, такие как:</w:t>
      </w:r>
    </w:p>
    <w:p w14:paraId="288E2144" w14:textId="77777777" w:rsidR="005B492D" w:rsidRPr="00696675" w:rsidRDefault="00000000" w:rsidP="00696675">
      <w:pPr>
        <w:numPr>
          <w:ilvl w:val="0"/>
          <w:numId w:val="1"/>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Сетевая Инфраструктура:</w:t>
      </w:r>
      <w:r w:rsidRPr="00696675">
        <w:rPr>
          <w:rFonts w:ascii="Calibri" w:eastAsia="Google Sans Text" w:hAnsi="Calibri" w:cs="Calibri"/>
          <w:color w:val="1B1C1D"/>
        </w:rPr>
        <w:t xml:space="preserve"> Использование существующих подключений к национальной электросети, линий электропередач и подстанций, что минимизирует затраты на модернизацию и редизайн сети.</w:t>
      </w:r>
      <w:r w:rsidRPr="00696675">
        <w:rPr>
          <w:rFonts w:ascii="Calibri" w:eastAsia="Google Sans Text" w:hAnsi="Calibri" w:cs="Calibri"/>
          <w:color w:val="575B5F"/>
          <w:sz w:val="24"/>
          <w:szCs w:val="24"/>
          <w:vertAlign w:val="superscript"/>
        </w:rPr>
        <w:t>19</w:t>
      </w:r>
    </w:p>
    <w:p w14:paraId="6F9EEBBE" w14:textId="77777777" w:rsidR="005B492D" w:rsidRPr="00696675" w:rsidRDefault="00000000" w:rsidP="00696675">
      <w:pPr>
        <w:numPr>
          <w:ilvl w:val="0"/>
          <w:numId w:val="1"/>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Водоснабжение:</w:t>
      </w:r>
      <w:r w:rsidRPr="00696675">
        <w:rPr>
          <w:rFonts w:ascii="Calibri" w:eastAsia="Google Sans Text" w:hAnsi="Calibri" w:cs="Calibri"/>
          <w:color w:val="1B1C1D"/>
        </w:rPr>
        <w:t xml:space="preserve"> Повторное использование водозаборных сооружений и прав на воду, что является ключевым фактором для любого объекта, требующего охлаждения, на реках Дунай или Сава.</w:t>
      </w:r>
      <w:r w:rsidRPr="00696675">
        <w:rPr>
          <w:rFonts w:ascii="Calibri" w:eastAsia="Google Sans Text" w:hAnsi="Calibri" w:cs="Calibri"/>
          <w:color w:val="575B5F"/>
          <w:sz w:val="24"/>
          <w:szCs w:val="24"/>
          <w:vertAlign w:val="superscript"/>
        </w:rPr>
        <w:t>25</w:t>
      </w:r>
    </w:p>
    <w:p w14:paraId="3EC6C126" w14:textId="77777777" w:rsidR="005B492D" w:rsidRPr="00696675" w:rsidRDefault="00000000" w:rsidP="00696675">
      <w:pPr>
        <w:numPr>
          <w:ilvl w:val="0"/>
          <w:numId w:val="1"/>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Кадровый Потенциал:</w:t>
      </w:r>
      <w:r w:rsidRPr="00696675">
        <w:rPr>
          <w:rFonts w:ascii="Calibri" w:eastAsia="Google Sans Text" w:hAnsi="Calibri" w:cs="Calibri"/>
          <w:color w:val="1B1C1D"/>
        </w:rPr>
        <w:t xml:space="preserve"> Облегчение "справедливого перехода" (Just Transition) для регионов, зависящих от угля, путем переобучения и сохранения рабочих мест. По оценкам, эта стратегия позволяет снизить капитальные затраты на строительство SMR до 35%.</w:t>
      </w:r>
      <w:r w:rsidRPr="00696675">
        <w:rPr>
          <w:rFonts w:ascii="Calibri" w:eastAsia="Google Sans Text" w:hAnsi="Calibri" w:cs="Calibri"/>
          <w:color w:val="575B5F"/>
          <w:sz w:val="24"/>
          <w:szCs w:val="24"/>
          <w:vertAlign w:val="superscript"/>
        </w:rPr>
        <w:t>20</w:t>
      </w:r>
    </w:p>
    <w:p w14:paraId="4820A0D7" w14:textId="77777777" w:rsidR="00696675" w:rsidRPr="00696675" w:rsidRDefault="00000000" w:rsidP="00696675">
      <w:pPr>
        <w:pBdr>
          <w:top w:val="nil"/>
          <w:left w:val="nil"/>
          <w:bottom w:val="nil"/>
          <w:right w:val="nil"/>
          <w:between w:val="nil"/>
        </w:pBdr>
        <w:spacing w:before="240" w:after="240" w:line="275" w:lineRule="auto"/>
        <w:jc w:val="both"/>
        <w:rPr>
          <w:rFonts w:ascii="Calibri" w:eastAsia="Google Sans Text" w:hAnsi="Calibri" w:cs="Calibri"/>
          <w:color w:val="1B1C1D"/>
        </w:rPr>
      </w:pPr>
      <w:r w:rsidRPr="00696675">
        <w:rPr>
          <w:rFonts w:ascii="Calibri" w:eastAsia="Google Sans Text" w:hAnsi="Calibri" w:cs="Calibri"/>
          <w:color w:val="1B1C1D"/>
        </w:rPr>
        <w:t>Этот подход диктуется не только технической целесообразностью, но и политико-социальной необходимостью. Использование существующих промышленных зон для размещения новых энергетических объектов смягчает сопротивление местных сообществ и обеспечивает стабильность в регионах, которые столкнутся с безработицей после закрытия угольных шахт и ТЭС. Таким образом, выбор площадок, таких как Костолац или Обреновац, является стратегически обусловленным решением, которое минимизирует общие социальные и экономические риски, несмотря на возможные геологические или трансграничные сложности, присущие этим локациям.</w:t>
      </w:r>
    </w:p>
    <w:p w14:paraId="455D855C" w14:textId="77777777" w:rsidR="00696675" w:rsidRPr="00696675" w:rsidRDefault="00000000" w:rsidP="00696675">
      <w:pPr>
        <w:pStyle w:val="2"/>
        <w:spacing w:before="0" w:after="120" w:line="275" w:lineRule="auto"/>
        <w:jc w:val="both"/>
        <w:rPr>
          <w:rFonts w:ascii="Calibri" w:eastAsia="Google Sans" w:hAnsi="Calibri" w:cs="Calibri"/>
          <w:color w:val="1B1C1D"/>
        </w:rPr>
      </w:pPr>
      <w:bookmarkStart w:id="8" w:name="_Toc210499056"/>
      <w:r w:rsidRPr="00696675">
        <w:rPr>
          <w:rFonts w:ascii="Calibri" w:eastAsia="Google Sans" w:hAnsi="Calibri" w:cs="Calibri"/>
          <w:color w:val="1B1C1D"/>
        </w:rPr>
        <w:t>III. Анализ Предполагаемых и Потенциальных Площадок</w:t>
      </w:r>
      <w:bookmarkEnd w:id="8"/>
    </w:p>
    <w:p w14:paraId="22EB1327"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 xml:space="preserve">Хотя официальный список утвержденных площадок для строительства коммерческих АЭС не опубликован (Сербия находится на стадии </w:t>
      </w:r>
      <w:r w:rsidRPr="00696675">
        <w:rPr>
          <w:rFonts w:ascii="Calibri" w:eastAsia="Google Sans Text" w:hAnsi="Calibri" w:cs="Calibri"/>
          <w:i/>
          <w:color w:val="1B1C1D"/>
        </w:rPr>
        <w:t>Site Survey</w:t>
      </w:r>
      <w:r w:rsidRPr="00696675">
        <w:rPr>
          <w:rFonts w:ascii="Calibri" w:eastAsia="Google Sans Text" w:hAnsi="Calibri" w:cs="Calibri"/>
          <w:color w:val="1B1C1D"/>
        </w:rPr>
        <w:t xml:space="preserve"> и </w:t>
      </w:r>
      <w:r w:rsidRPr="00696675">
        <w:rPr>
          <w:rFonts w:ascii="Calibri" w:eastAsia="Google Sans Text" w:hAnsi="Calibri" w:cs="Calibri"/>
          <w:i/>
          <w:color w:val="1B1C1D"/>
        </w:rPr>
        <w:t>Site Selection</w:t>
      </w:r>
      <w:r w:rsidRPr="00696675">
        <w:rPr>
          <w:rFonts w:ascii="Calibri" w:eastAsia="Google Sans Text" w:hAnsi="Calibri" w:cs="Calibri"/>
          <w:color w:val="1B1C1D"/>
        </w:rPr>
        <w:t xml:space="preserve"> в соответствии с МАГАТЭ) </w:t>
      </w:r>
      <w:r w:rsidRPr="00696675">
        <w:rPr>
          <w:rFonts w:ascii="Calibri" w:eastAsia="Google Sans Text" w:hAnsi="Calibri" w:cs="Calibri"/>
          <w:color w:val="575B5F"/>
          <w:sz w:val="24"/>
          <w:szCs w:val="24"/>
          <w:vertAlign w:val="superscript"/>
        </w:rPr>
        <w:t>27</w:t>
      </w:r>
      <w:r w:rsidRPr="00696675">
        <w:rPr>
          <w:rFonts w:ascii="Calibri" w:eastAsia="Google Sans Text" w:hAnsi="Calibri" w:cs="Calibri"/>
          <w:color w:val="1B1C1D"/>
        </w:rPr>
        <w:t>, наиболее обсуждаемыми и логичными кандидатами, исходя из стратегии "Coal-to-Nuclear" и географии, являются следующие.</w:t>
      </w:r>
    </w:p>
    <w:p w14:paraId="75C5EFA1"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9" w:name="_Toc210499057"/>
      <w:r w:rsidRPr="00696675">
        <w:rPr>
          <w:rFonts w:ascii="Calibri" w:eastAsia="Google Sans" w:hAnsi="Calibri" w:cs="Calibri"/>
          <w:color w:val="1B1C1D"/>
        </w:rPr>
        <w:lastRenderedPageBreak/>
        <w:t>3.1. Ключевые Кандидаты на Перепрофилирование (Coal-to-Nuclear Sites)</w:t>
      </w:r>
      <w:bookmarkEnd w:id="9"/>
    </w:p>
    <w:p w14:paraId="7F879CE0" w14:textId="3DAB7575" w:rsidR="00696675" w:rsidRPr="00696675" w:rsidRDefault="00000000" w:rsidP="00696675">
      <w:pPr>
        <w:pStyle w:val="4"/>
        <w:spacing w:before="0" w:after="120" w:line="275" w:lineRule="auto"/>
        <w:jc w:val="both"/>
        <w:rPr>
          <w:rFonts w:ascii="Calibri" w:eastAsia="Google Sans" w:hAnsi="Calibri" w:cs="Calibri"/>
          <w:color w:val="1B1C1D"/>
        </w:rPr>
      </w:pPr>
      <w:r w:rsidRPr="00696675">
        <w:rPr>
          <w:rFonts w:ascii="Calibri" w:eastAsia="Google Sans" w:hAnsi="Calibri" w:cs="Calibri"/>
          <w:color w:val="1B1C1D"/>
        </w:rPr>
        <w:t>3.1.1. Площадка Костолац (Kostolac)</w:t>
      </w:r>
    </w:p>
    <w:p w14:paraId="0E86C92D" w14:textId="40E72BC9" w:rsidR="005B492D" w:rsidRPr="00696675" w:rsidRDefault="00000000" w:rsidP="00696675">
      <w:pPr>
        <w:numPr>
          <w:ilvl w:val="0"/>
          <w:numId w:val="4"/>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Сильные Стороны:</w:t>
      </w:r>
      <w:r w:rsidRPr="00696675">
        <w:rPr>
          <w:rFonts w:ascii="Calibri" w:eastAsia="Google Sans Text" w:hAnsi="Calibri" w:cs="Calibri"/>
          <w:color w:val="1B1C1D"/>
        </w:rPr>
        <w:t xml:space="preserve"> Костолац, расположенный в Восточной Сербии, является крупным действующим комплексом ТЭС на лигните.</w:t>
      </w:r>
      <w:r w:rsidRPr="00696675">
        <w:rPr>
          <w:rFonts w:ascii="Calibri" w:eastAsia="Google Sans Text" w:hAnsi="Calibri" w:cs="Calibri"/>
          <w:color w:val="575B5F"/>
          <w:sz w:val="24"/>
          <w:szCs w:val="24"/>
          <w:vertAlign w:val="superscript"/>
        </w:rPr>
        <w:t>28</w:t>
      </w:r>
      <w:r w:rsidRPr="00696675">
        <w:rPr>
          <w:rFonts w:ascii="Calibri" w:eastAsia="Google Sans Text" w:hAnsi="Calibri" w:cs="Calibri"/>
          <w:color w:val="1B1C1D"/>
        </w:rPr>
        <w:t xml:space="preserve"> Главным преимуществом является близость к реке Дунай, что обеспечивает необходимый источник охлаждающей воды.</w:t>
      </w:r>
      <w:r w:rsidRPr="00696675">
        <w:rPr>
          <w:rFonts w:ascii="Calibri" w:eastAsia="Google Sans Text" w:hAnsi="Calibri" w:cs="Calibri"/>
          <w:color w:val="575B5F"/>
          <w:sz w:val="24"/>
          <w:szCs w:val="24"/>
          <w:vertAlign w:val="superscript"/>
        </w:rPr>
        <w:t>29</w:t>
      </w:r>
      <w:r w:rsidRPr="00696675">
        <w:rPr>
          <w:rFonts w:ascii="Calibri" w:eastAsia="Google Sans Text" w:hAnsi="Calibri" w:cs="Calibri"/>
          <w:color w:val="1B1C1D"/>
        </w:rPr>
        <w:t xml:space="preserve"> Существующая инфраструктура, включая подключение к национальной электросети, делает его идеальным кандидатом для быстрого перепрофилирования под SMR.</w:t>
      </w:r>
      <w:r w:rsidRPr="00696675">
        <w:rPr>
          <w:rFonts w:ascii="Calibri" w:eastAsia="Google Sans Text" w:hAnsi="Calibri" w:cs="Calibri"/>
          <w:color w:val="575B5F"/>
          <w:sz w:val="24"/>
          <w:szCs w:val="24"/>
          <w:vertAlign w:val="superscript"/>
        </w:rPr>
        <w:t>24</w:t>
      </w:r>
    </w:p>
    <w:p w14:paraId="63E08C8D" w14:textId="77777777" w:rsidR="005B492D" w:rsidRPr="00696675" w:rsidRDefault="00000000" w:rsidP="00696675">
      <w:pPr>
        <w:numPr>
          <w:ilvl w:val="0"/>
          <w:numId w:val="4"/>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Слабые Стороны:</w:t>
      </w:r>
    </w:p>
    <w:p w14:paraId="387CE8D2" w14:textId="77777777" w:rsidR="005B492D" w:rsidRPr="00696675" w:rsidRDefault="00000000" w:rsidP="00696675">
      <w:pPr>
        <w:numPr>
          <w:ilvl w:val="1"/>
          <w:numId w:val="5"/>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Трансграничные Риски:</w:t>
      </w:r>
      <w:r w:rsidRPr="00696675">
        <w:rPr>
          <w:rFonts w:ascii="Calibri" w:eastAsia="Google Sans Text" w:hAnsi="Calibri" w:cs="Calibri"/>
          <w:color w:val="1B1C1D"/>
        </w:rPr>
        <w:t xml:space="preserve"> Площадка расположена всего в 15 км от границы с Румынией.</w:t>
      </w:r>
      <w:r w:rsidRPr="00696675">
        <w:rPr>
          <w:rFonts w:ascii="Calibri" w:eastAsia="Google Sans Text" w:hAnsi="Calibri" w:cs="Calibri"/>
          <w:color w:val="575B5F"/>
          <w:sz w:val="24"/>
          <w:szCs w:val="24"/>
          <w:vertAlign w:val="superscript"/>
        </w:rPr>
        <w:t>28</w:t>
      </w:r>
      <w:r w:rsidRPr="00696675">
        <w:rPr>
          <w:rFonts w:ascii="Calibri" w:eastAsia="Google Sans Text" w:hAnsi="Calibri" w:cs="Calibri"/>
          <w:color w:val="1B1C1D"/>
        </w:rPr>
        <w:t xml:space="preserve"> Это означает, что любое ядерное строительство подпадает под действие Конвенции Эспоо, требуя обязательной оценки трансграничного воздействия на окружающую среду и консультаций с Румынией.</w:t>
      </w:r>
      <w:r w:rsidRPr="00696675">
        <w:rPr>
          <w:rFonts w:ascii="Calibri" w:eastAsia="Google Sans Text" w:hAnsi="Calibri" w:cs="Calibri"/>
          <w:color w:val="575B5F"/>
          <w:sz w:val="24"/>
          <w:szCs w:val="24"/>
          <w:vertAlign w:val="superscript"/>
        </w:rPr>
        <w:t>28</w:t>
      </w:r>
      <w:r w:rsidRPr="00696675">
        <w:rPr>
          <w:rFonts w:ascii="Calibri" w:eastAsia="Google Sans Text" w:hAnsi="Calibri" w:cs="Calibri"/>
          <w:color w:val="1B1C1D"/>
        </w:rPr>
        <w:t xml:space="preserve"> Этот фактор уже создавал проблемы для проекта Костолац B3 и может увеличить регуляторные и политические задержки для ядерного проекта.</w:t>
      </w:r>
    </w:p>
    <w:p w14:paraId="07F9EB5C" w14:textId="77777777" w:rsidR="00696675" w:rsidRPr="00696675" w:rsidRDefault="00000000" w:rsidP="00696675">
      <w:pPr>
        <w:numPr>
          <w:ilvl w:val="1"/>
          <w:numId w:val="5"/>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Геологические Риски:</w:t>
      </w:r>
      <w:r w:rsidRPr="00696675">
        <w:rPr>
          <w:rFonts w:ascii="Calibri" w:eastAsia="Google Sans Text" w:hAnsi="Calibri" w:cs="Calibri"/>
          <w:color w:val="1B1C1D"/>
        </w:rPr>
        <w:t xml:space="preserve"> В районе Костолаца присутствуют сложности, связанные с предыдущей горнодобывающей деятельностью (открытые карьеры) и потенциальными геологическими разломами.</w:t>
      </w:r>
      <w:r w:rsidRPr="00696675">
        <w:rPr>
          <w:rFonts w:ascii="Calibri" w:eastAsia="Google Sans Text" w:hAnsi="Calibri" w:cs="Calibri"/>
          <w:color w:val="575B5F"/>
          <w:sz w:val="24"/>
          <w:szCs w:val="24"/>
          <w:vertAlign w:val="superscript"/>
        </w:rPr>
        <w:t>30</w:t>
      </w:r>
      <w:r w:rsidRPr="00696675">
        <w:rPr>
          <w:rFonts w:ascii="Calibri" w:eastAsia="Google Sans Text" w:hAnsi="Calibri" w:cs="Calibri"/>
          <w:color w:val="1B1C1D"/>
        </w:rPr>
        <w:t xml:space="preserve"> Кроме того, анализ указывает на сейсмическую уязвимость западной части Джердапа, расположенной в бассейне Дуная.</w:t>
      </w:r>
      <w:r w:rsidRPr="00696675">
        <w:rPr>
          <w:rFonts w:ascii="Calibri" w:eastAsia="Google Sans Text" w:hAnsi="Calibri" w:cs="Calibri"/>
          <w:color w:val="575B5F"/>
          <w:sz w:val="24"/>
          <w:szCs w:val="24"/>
          <w:vertAlign w:val="superscript"/>
        </w:rPr>
        <w:t>31</w:t>
      </w:r>
      <w:r w:rsidRPr="00696675">
        <w:rPr>
          <w:rFonts w:ascii="Calibri" w:eastAsia="Google Sans Text" w:hAnsi="Calibri" w:cs="Calibri"/>
          <w:color w:val="1B1C1D"/>
        </w:rPr>
        <w:t xml:space="preserve"> Эти факторы требуют детального и дорогостоящего сейсмического анализа (PSHA) перед началом строительства.</w:t>
      </w:r>
      <w:r w:rsidRPr="00696675">
        <w:rPr>
          <w:rFonts w:ascii="Calibri" w:eastAsia="Google Sans Text" w:hAnsi="Calibri" w:cs="Calibri"/>
          <w:color w:val="575B5F"/>
          <w:sz w:val="24"/>
          <w:szCs w:val="24"/>
          <w:vertAlign w:val="superscript"/>
        </w:rPr>
        <w:t>14</w:t>
      </w:r>
    </w:p>
    <w:p w14:paraId="7FFF94EB" w14:textId="77777777" w:rsidR="00696675" w:rsidRPr="00696675" w:rsidRDefault="00000000" w:rsidP="00696675">
      <w:pPr>
        <w:pStyle w:val="4"/>
        <w:spacing w:before="0" w:after="120" w:line="275" w:lineRule="auto"/>
        <w:jc w:val="both"/>
        <w:rPr>
          <w:rFonts w:ascii="Calibri" w:eastAsia="Google Sans" w:hAnsi="Calibri" w:cs="Calibri"/>
          <w:color w:val="1B1C1D"/>
        </w:rPr>
      </w:pPr>
      <w:r w:rsidRPr="00696675">
        <w:rPr>
          <w:rFonts w:ascii="Calibri" w:eastAsia="Google Sans" w:hAnsi="Calibri" w:cs="Calibri"/>
          <w:color w:val="1B1C1D"/>
        </w:rPr>
        <w:t>3.1.2. Площадка Обреновац (Obrenovac)</w:t>
      </w:r>
    </w:p>
    <w:p w14:paraId="1A6ABFA5" w14:textId="19C6F05B" w:rsidR="005B492D" w:rsidRPr="00696675" w:rsidRDefault="00000000" w:rsidP="00696675">
      <w:pPr>
        <w:numPr>
          <w:ilvl w:val="0"/>
          <w:numId w:val="6"/>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Сильные Стороны:</w:t>
      </w:r>
      <w:r w:rsidRPr="00696675">
        <w:rPr>
          <w:rFonts w:ascii="Calibri" w:eastAsia="Google Sans Text" w:hAnsi="Calibri" w:cs="Calibri"/>
          <w:color w:val="1B1C1D"/>
        </w:rPr>
        <w:t xml:space="preserve"> В Обреноваце находится одна из крупнейших ТЭС Сербии ("Никола Тесла"). Близость к Белграду — главному потребителю электроэнергии и тепла — позволяет рассматривать Обреновац как стратегическое место для SMR, которые могут использоваться не только для генерации электроэнергии, но и для централизованного теплоснабжения.</w:t>
      </w:r>
      <w:r w:rsidRPr="00696675">
        <w:rPr>
          <w:rFonts w:ascii="Calibri" w:eastAsia="Google Sans Text" w:hAnsi="Calibri" w:cs="Calibri"/>
          <w:color w:val="575B5F"/>
          <w:sz w:val="24"/>
          <w:szCs w:val="24"/>
          <w:vertAlign w:val="superscript"/>
        </w:rPr>
        <w:t>21</w:t>
      </w:r>
      <w:r w:rsidRPr="00696675">
        <w:rPr>
          <w:rFonts w:ascii="Calibri" w:eastAsia="Google Sans Text" w:hAnsi="Calibri" w:cs="Calibri"/>
          <w:color w:val="1B1C1D"/>
        </w:rPr>
        <w:t xml:space="preserve"> Это максимизирует экономическую эффективность SMR.</w:t>
      </w:r>
    </w:p>
    <w:p w14:paraId="0C46ED6B" w14:textId="77777777" w:rsidR="005B492D" w:rsidRPr="00696675" w:rsidRDefault="00000000" w:rsidP="00696675">
      <w:pPr>
        <w:numPr>
          <w:ilvl w:val="0"/>
          <w:numId w:val="6"/>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Слабые Стороны:</w:t>
      </w:r>
    </w:p>
    <w:p w14:paraId="180ED87F" w14:textId="77777777" w:rsidR="005B492D" w:rsidRPr="00696675" w:rsidRDefault="00000000" w:rsidP="00696675">
      <w:pPr>
        <w:numPr>
          <w:ilvl w:val="1"/>
          <w:numId w:val="7"/>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Близость к Населению:</w:t>
      </w:r>
      <w:r w:rsidRPr="00696675">
        <w:rPr>
          <w:rFonts w:ascii="Calibri" w:eastAsia="Google Sans Text" w:hAnsi="Calibri" w:cs="Calibri"/>
          <w:color w:val="1B1C1D"/>
        </w:rPr>
        <w:t xml:space="preserve"> Размещение ядерного объекта вблизи густонаселенного центра (Белграда) будет сложной задачей с точки зрения общественного мнения и безопасности.</w:t>
      </w:r>
      <w:r w:rsidRPr="00696675">
        <w:rPr>
          <w:rFonts w:ascii="Calibri" w:eastAsia="Google Sans Text" w:hAnsi="Calibri" w:cs="Calibri"/>
          <w:color w:val="575B5F"/>
          <w:sz w:val="24"/>
          <w:szCs w:val="24"/>
          <w:vertAlign w:val="superscript"/>
        </w:rPr>
        <w:t>32</w:t>
      </w:r>
      <w:r w:rsidRPr="00696675">
        <w:rPr>
          <w:rFonts w:ascii="Calibri" w:eastAsia="Google Sans Text" w:hAnsi="Calibri" w:cs="Calibri"/>
          <w:color w:val="1B1C1D"/>
        </w:rPr>
        <w:t xml:space="preserve"> Для реализации такого проекта потребуются SMR с доказанными пассивными системами безопасности, позволяющими снизить требования к зоне отчуждения (LPZ), как это обсуждается в международной регуляторной практике.</w:t>
      </w:r>
      <w:r w:rsidRPr="00696675">
        <w:rPr>
          <w:rFonts w:ascii="Calibri" w:eastAsia="Google Sans Text" w:hAnsi="Calibri" w:cs="Calibri"/>
          <w:color w:val="575B5F"/>
          <w:sz w:val="24"/>
          <w:szCs w:val="24"/>
          <w:vertAlign w:val="superscript"/>
        </w:rPr>
        <w:t>22</w:t>
      </w:r>
    </w:p>
    <w:p w14:paraId="3DCEBE73" w14:textId="77777777" w:rsidR="00696675" w:rsidRPr="00696675" w:rsidRDefault="00000000" w:rsidP="00696675">
      <w:pPr>
        <w:numPr>
          <w:ilvl w:val="1"/>
          <w:numId w:val="7"/>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Гидрологический Риск:</w:t>
      </w:r>
      <w:r w:rsidRPr="00696675">
        <w:rPr>
          <w:rFonts w:ascii="Calibri" w:eastAsia="Google Sans Text" w:hAnsi="Calibri" w:cs="Calibri"/>
          <w:color w:val="1B1C1D"/>
        </w:rPr>
        <w:t xml:space="preserve"> Площадка расположена на реке Сава, которая, как и Дунай, подвержена риску наводнений и климатически обусловленных засух.</w:t>
      </w:r>
      <w:r w:rsidRPr="00696675">
        <w:rPr>
          <w:rFonts w:ascii="Calibri" w:eastAsia="Google Sans Text" w:hAnsi="Calibri" w:cs="Calibri"/>
          <w:color w:val="575B5F"/>
          <w:sz w:val="24"/>
          <w:szCs w:val="24"/>
          <w:vertAlign w:val="superscript"/>
        </w:rPr>
        <w:t>33</w:t>
      </w:r>
    </w:p>
    <w:p w14:paraId="5553CA64"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10" w:name="_Toc210499058"/>
      <w:r w:rsidRPr="00696675">
        <w:rPr>
          <w:rFonts w:ascii="Calibri" w:eastAsia="Google Sans" w:hAnsi="Calibri" w:cs="Calibri"/>
          <w:color w:val="1B1C1D"/>
        </w:rPr>
        <w:t>3.2. Другие Упоминаемые Площадки и Институты</w:t>
      </w:r>
      <w:bookmarkEnd w:id="10"/>
    </w:p>
    <w:p w14:paraId="0409CE8C" w14:textId="3F6D0B35"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b/>
          <w:color w:val="1B1C1D"/>
        </w:rPr>
        <w:t>Институт Ядерных Наук Винча (Vinča Institute):</w:t>
      </w:r>
      <w:r w:rsidRPr="00696675">
        <w:rPr>
          <w:rFonts w:ascii="Calibri" w:eastAsia="Google Sans Text" w:hAnsi="Calibri" w:cs="Calibri"/>
          <w:color w:val="1B1C1D"/>
        </w:rPr>
        <w:t xml:space="preserve"> Исторический центр ядерной программы Югославии.</w:t>
      </w:r>
      <w:r w:rsidRPr="00696675">
        <w:rPr>
          <w:rFonts w:ascii="Calibri" w:eastAsia="Google Sans Text" w:hAnsi="Calibri" w:cs="Calibri"/>
          <w:color w:val="575B5F"/>
          <w:sz w:val="24"/>
          <w:szCs w:val="24"/>
          <w:vertAlign w:val="superscript"/>
        </w:rPr>
        <w:t>35</w:t>
      </w:r>
      <w:r w:rsidRPr="00696675">
        <w:rPr>
          <w:rFonts w:ascii="Calibri" w:eastAsia="Google Sans Text" w:hAnsi="Calibri" w:cs="Calibri"/>
          <w:color w:val="1B1C1D"/>
        </w:rPr>
        <w:t xml:space="preserve"> Хотя Винча не рассматривается как площадка для коммерческих энергетических реакторов, он является ключевым элементом в развитии ядерной инфраструктуры. Совместный </w:t>
      </w:r>
      <w:r w:rsidRPr="00696675">
        <w:rPr>
          <w:rFonts w:ascii="Calibri" w:eastAsia="Google Sans Text" w:hAnsi="Calibri" w:cs="Calibri"/>
          <w:color w:val="1B1C1D"/>
        </w:rPr>
        <w:lastRenderedPageBreak/>
        <w:t xml:space="preserve">проект с Росатомом по строительству Центра ядерных технологий (для медицины и исследований) </w:t>
      </w:r>
      <w:r w:rsidRPr="00696675">
        <w:rPr>
          <w:rFonts w:ascii="Calibri" w:eastAsia="Google Sans Text" w:hAnsi="Calibri" w:cs="Calibri"/>
          <w:color w:val="575B5F"/>
          <w:sz w:val="24"/>
          <w:szCs w:val="24"/>
          <w:vertAlign w:val="superscript"/>
        </w:rPr>
        <w:t>37</w:t>
      </w:r>
      <w:r w:rsidRPr="00696675">
        <w:rPr>
          <w:rFonts w:ascii="Calibri" w:eastAsia="Google Sans Text" w:hAnsi="Calibri" w:cs="Calibri"/>
          <w:color w:val="1B1C1D"/>
        </w:rPr>
        <w:t xml:space="preserve"> подтверждает его роль как центра науки, образования и восстановления ядерного ноу-хау, что критически важно для подготовки кадров на Фазе 2.</w:t>
      </w:r>
      <w:r w:rsidRPr="00696675">
        <w:rPr>
          <w:rFonts w:ascii="Calibri" w:eastAsia="Google Sans Text" w:hAnsi="Calibri" w:cs="Calibri"/>
          <w:color w:val="575B5F"/>
          <w:sz w:val="24"/>
          <w:szCs w:val="24"/>
          <w:vertAlign w:val="superscript"/>
        </w:rPr>
        <w:t>36</w:t>
      </w:r>
    </w:p>
    <w:p w14:paraId="29D39948"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b/>
          <w:color w:val="1B1C1D"/>
        </w:rPr>
        <w:t>Дубравица (Dubravica):</w:t>
      </w:r>
      <w:r w:rsidRPr="00696675">
        <w:rPr>
          <w:rFonts w:ascii="Calibri" w:eastAsia="Google Sans Text" w:hAnsi="Calibri" w:cs="Calibri"/>
          <w:color w:val="1B1C1D"/>
        </w:rPr>
        <w:t xml:space="preserve"> В ходе анализа не было найдено подтверждений о планировании коммерческой АЭС на площадке Дубравица в Сербии. Все упоминания в контексте ядерных объектов в имеющихся источниках относятся к иранским ядерным объектам.</w:t>
      </w:r>
      <w:r w:rsidRPr="00696675">
        <w:rPr>
          <w:rFonts w:ascii="Calibri" w:eastAsia="Google Sans Text" w:hAnsi="Calibri" w:cs="Calibri"/>
          <w:color w:val="575B5F"/>
          <w:sz w:val="24"/>
          <w:szCs w:val="24"/>
          <w:vertAlign w:val="superscript"/>
        </w:rPr>
        <w:t>38</w:t>
      </w:r>
    </w:p>
    <w:p w14:paraId="298F51C5"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11" w:name="_Toc210499059"/>
      <w:r w:rsidRPr="00696675">
        <w:rPr>
          <w:rFonts w:ascii="Calibri" w:eastAsia="Google Sans" w:hAnsi="Calibri" w:cs="Calibri"/>
          <w:color w:val="1B1C1D"/>
        </w:rPr>
        <w:t>3.3. Критические Технические Критерии Siting (МАГАТЭ)</w:t>
      </w:r>
      <w:bookmarkEnd w:id="11"/>
    </w:p>
    <w:p w14:paraId="20004536"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 xml:space="preserve">Процесс </w:t>
      </w:r>
      <w:r w:rsidRPr="00696675">
        <w:rPr>
          <w:rFonts w:ascii="Calibri" w:eastAsia="Google Sans Text" w:hAnsi="Calibri" w:cs="Calibri"/>
          <w:i/>
          <w:color w:val="1B1C1D"/>
        </w:rPr>
        <w:t>Site Evaluation</w:t>
      </w:r>
      <w:r w:rsidRPr="00696675">
        <w:rPr>
          <w:rFonts w:ascii="Calibri" w:eastAsia="Google Sans Text" w:hAnsi="Calibri" w:cs="Calibri"/>
          <w:color w:val="1B1C1D"/>
        </w:rPr>
        <w:t xml:space="preserve"> в Фазе 2 должен быть сосредоточен на двух ключевых, взаимосвязанных критериях, которые приобретают особую важность в условиях Балканского региона.</w:t>
      </w:r>
    </w:p>
    <w:p w14:paraId="560F9494" w14:textId="77777777" w:rsidR="00696675" w:rsidRPr="00696675" w:rsidRDefault="00000000" w:rsidP="00696675">
      <w:pPr>
        <w:pStyle w:val="4"/>
        <w:spacing w:before="0" w:after="120" w:line="275" w:lineRule="auto"/>
        <w:jc w:val="both"/>
        <w:rPr>
          <w:rFonts w:ascii="Calibri" w:eastAsia="Google Sans" w:hAnsi="Calibri" w:cs="Calibri"/>
          <w:color w:val="1B1C1D"/>
        </w:rPr>
      </w:pPr>
      <w:r w:rsidRPr="00696675">
        <w:rPr>
          <w:rFonts w:ascii="Calibri" w:eastAsia="Google Sans" w:hAnsi="Calibri" w:cs="Calibri"/>
          <w:color w:val="1B1C1D"/>
        </w:rPr>
        <w:t>Сейсмическая Оценка (PSHA)</w:t>
      </w:r>
    </w:p>
    <w:p w14:paraId="27965DFE" w14:textId="456BDD24"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Сербия расположена в зоне значительной сейсмической активности.</w:t>
      </w:r>
      <w:r w:rsidRPr="00696675">
        <w:rPr>
          <w:rFonts w:ascii="Calibri" w:eastAsia="Google Sans Text" w:hAnsi="Calibri" w:cs="Calibri"/>
          <w:color w:val="575B5F"/>
          <w:sz w:val="24"/>
          <w:szCs w:val="24"/>
          <w:vertAlign w:val="superscript"/>
        </w:rPr>
        <w:t>31</w:t>
      </w:r>
      <w:r w:rsidRPr="00696675">
        <w:rPr>
          <w:rFonts w:ascii="Calibri" w:eastAsia="Google Sans Text" w:hAnsi="Calibri" w:cs="Calibri"/>
          <w:color w:val="1B1C1D"/>
        </w:rPr>
        <w:t xml:space="preserve"> Требования МАГАТЭ и международная практика (например, во Франции) предписывают проектирование ядерных объектов таким образом, чтобы они выдерживали землетрясение, в два раза превышающее расчетное 1000-летнее событие.</w:t>
      </w:r>
      <w:r w:rsidRPr="00696675">
        <w:rPr>
          <w:rFonts w:ascii="Calibri" w:eastAsia="Google Sans Text" w:hAnsi="Calibri" w:cs="Calibri"/>
          <w:color w:val="575B5F"/>
          <w:sz w:val="24"/>
          <w:szCs w:val="24"/>
          <w:vertAlign w:val="superscript"/>
        </w:rPr>
        <w:t>14</w:t>
      </w:r>
      <w:r w:rsidRPr="00696675">
        <w:rPr>
          <w:rFonts w:ascii="Calibri" w:eastAsia="Google Sans Text" w:hAnsi="Calibri" w:cs="Calibri"/>
          <w:color w:val="1B1C1D"/>
        </w:rPr>
        <w:t xml:space="preserve"> Для подтверждения устойчивости площадки, особенно учитывая потенциальные геологические сложности, связанные с горными работами на угольных ТЭС, необходимо проведение</w:t>
      </w:r>
    </w:p>
    <w:p w14:paraId="2B2FAAE9"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i/>
          <w:color w:val="1B1C1D"/>
        </w:rPr>
        <w:t>Вероятностной оценки сейсмической опасности</w:t>
      </w:r>
      <w:r w:rsidRPr="00696675">
        <w:rPr>
          <w:rFonts w:ascii="Calibri" w:eastAsia="Google Sans Text" w:hAnsi="Calibri" w:cs="Calibri"/>
          <w:color w:val="1B1C1D"/>
        </w:rPr>
        <w:t xml:space="preserve"> (Probabilistic Seismic Hazard Assessment, PSHA).</w:t>
      </w:r>
      <w:r w:rsidRPr="00696675">
        <w:rPr>
          <w:rFonts w:ascii="Calibri" w:eastAsia="Google Sans Text" w:hAnsi="Calibri" w:cs="Calibri"/>
          <w:color w:val="575B5F"/>
          <w:sz w:val="24"/>
          <w:szCs w:val="24"/>
          <w:vertAlign w:val="superscript"/>
        </w:rPr>
        <w:t>14</w:t>
      </w:r>
    </w:p>
    <w:p w14:paraId="7DBFFFE9" w14:textId="77777777" w:rsidR="00696675" w:rsidRPr="00696675" w:rsidRDefault="00000000" w:rsidP="00696675">
      <w:pPr>
        <w:pStyle w:val="4"/>
        <w:spacing w:before="0" w:after="120" w:line="275" w:lineRule="auto"/>
        <w:jc w:val="both"/>
        <w:rPr>
          <w:rFonts w:ascii="Calibri" w:eastAsia="Google Sans" w:hAnsi="Calibri" w:cs="Calibri"/>
          <w:color w:val="1B1C1D"/>
        </w:rPr>
      </w:pPr>
      <w:r w:rsidRPr="00696675">
        <w:rPr>
          <w:rFonts w:ascii="Calibri" w:eastAsia="Google Sans" w:hAnsi="Calibri" w:cs="Calibri"/>
          <w:color w:val="1B1C1D"/>
        </w:rPr>
        <w:t>Гидрологическая Устойчивость и Риск Засухи</w:t>
      </w:r>
    </w:p>
    <w:p w14:paraId="08C30B80" w14:textId="5EBC6D75"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Размещение АЭС на крупных реках (Дунай, Сава) требует достаточного количества воды для отвода тепла.</w:t>
      </w:r>
      <w:r w:rsidRPr="00696675">
        <w:rPr>
          <w:rFonts w:ascii="Calibri" w:eastAsia="Google Sans Text" w:hAnsi="Calibri" w:cs="Calibri"/>
          <w:color w:val="575B5F"/>
          <w:sz w:val="24"/>
          <w:szCs w:val="24"/>
          <w:vertAlign w:val="superscript"/>
        </w:rPr>
        <w:t>41</w:t>
      </w:r>
      <w:r w:rsidRPr="00696675">
        <w:rPr>
          <w:rFonts w:ascii="Calibri" w:eastAsia="Google Sans Text" w:hAnsi="Calibri" w:cs="Calibri"/>
          <w:color w:val="1B1C1D"/>
        </w:rPr>
        <w:t xml:space="preserve"> Однако климатические изменения, ведущие к увеличению частоты засух и высоких температур, создают операционный риск. Анализ показывает, что низкий уровень воды в Дунае, вызванный засухой, уже приводил к вынужденной остановке АЭС Чернаводэ в Румынии для обеспечения адекватного охлаждения топлива.</w:t>
      </w:r>
      <w:r w:rsidRPr="00696675">
        <w:rPr>
          <w:rFonts w:ascii="Calibri" w:eastAsia="Google Sans Text" w:hAnsi="Calibri" w:cs="Calibri"/>
          <w:color w:val="575B5F"/>
          <w:sz w:val="24"/>
          <w:szCs w:val="24"/>
          <w:vertAlign w:val="superscript"/>
        </w:rPr>
        <w:t>42</w:t>
      </w:r>
    </w:p>
    <w:p w14:paraId="5390185F"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Это обстоятельство подчеркивает, что выбор площадок на Дунае (Костолац) или Саве (Обреновац) без перехода на более устойчивые к климату системы (например, мокрые или сухие градирни, работающие по замкнутому циклу), создает риск незапланированных остановок, что подрывает экономическое обоснование ядерной энергетики как источника базовой мощности.</w:t>
      </w:r>
      <w:r w:rsidRPr="00696675">
        <w:rPr>
          <w:rFonts w:ascii="Calibri" w:eastAsia="Google Sans Text" w:hAnsi="Calibri" w:cs="Calibri"/>
          <w:color w:val="575B5F"/>
          <w:sz w:val="24"/>
          <w:szCs w:val="24"/>
          <w:vertAlign w:val="superscript"/>
        </w:rPr>
        <w:t>43</w:t>
      </w:r>
      <w:r w:rsidRPr="00696675">
        <w:rPr>
          <w:rFonts w:ascii="Calibri" w:eastAsia="Google Sans Text" w:hAnsi="Calibri" w:cs="Calibri"/>
          <w:color w:val="1B1C1D"/>
        </w:rPr>
        <w:t xml:space="preserve"> Включение требований к климатической устойчивости в технические критерии выбора площадки является обязательным для Сербии.</w:t>
      </w:r>
    </w:p>
    <w:p w14:paraId="61CAA4F0" w14:textId="77777777" w:rsidR="00696675" w:rsidRPr="00696675" w:rsidRDefault="00000000" w:rsidP="00696675">
      <w:pPr>
        <w:pStyle w:val="2"/>
        <w:spacing w:before="0" w:after="120" w:line="275" w:lineRule="auto"/>
        <w:jc w:val="both"/>
        <w:rPr>
          <w:rFonts w:ascii="Calibri" w:eastAsia="Google Sans" w:hAnsi="Calibri" w:cs="Calibri"/>
          <w:color w:val="1B1C1D"/>
        </w:rPr>
      </w:pPr>
      <w:bookmarkStart w:id="12" w:name="_Toc210499060"/>
      <w:r w:rsidRPr="00696675">
        <w:rPr>
          <w:rFonts w:ascii="Calibri" w:eastAsia="Google Sans" w:hAnsi="Calibri" w:cs="Calibri"/>
          <w:color w:val="1B1C1D"/>
        </w:rPr>
        <w:t>IV. Анализ Предложений и Игроков</w:t>
      </w:r>
      <w:bookmarkEnd w:id="12"/>
    </w:p>
    <w:p w14:paraId="7F14B4A0" w14:textId="77777777" w:rsidR="00696675"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Сербия проводит многовекторную политику в области ядерной энергетики, ведя переговоры с ведущими мировыми игроками, что обеспечивает ей рычаги давления, но сопряжено с геополитическими рисками.</w:t>
      </w:r>
      <w:r w:rsidRPr="00696675">
        <w:rPr>
          <w:rFonts w:ascii="Calibri" w:eastAsia="Google Sans Text" w:hAnsi="Calibri" w:cs="Calibri"/>
          <w:color w:val="575B5F"/>
          <w:sz w:val="24"/>
          <w:szCs w:val="24"/>
          <w:vertAlign w:val="superscript"/>
        </w:rPr>
        <w:t>2</w:t>
      </w:r>
    </w:p>
    <w:p w14:paraId="52A99897"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13" w:name="_Toc210499061"/>
      <w:r w:rsidRPr="00696675">
        <w:rPr>
          <w:rFonts w:ascii="Calibri" w:eastAsia="Google Sans" w:hAnsi="Calibri" w:cs="Calibri"/>
          <w:color w:val="1B1C1D"/>
        </w:rPr>
        <w:lastRenderedPageBreak/>
        <w:t>4.1. Предложение Франции (EDF/Egis)</w:t>
      </w:r>
      <w:bookmarkEnd w:id="13"/>
    </w:p>
    <w:p w14:paraId="15315DEC" w14:textId="58626AD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Французский консорциум, состоящий из EDF и инжиниринговой компании Egis Industries, завершил ключевое Предварительное Техническое Исследование (ПТИ) по заказу Министерства горного дела и энергетики Сербии.</w:t>
      </w:r>
      <w:r w:rsidRPr="00696675">
        <w:rPr>
          <w:rFonts w:ascii="Calibri" w:eastAsia="Google Sans Text" w:hAnsi="Calibri" w:cs="Calibri"/>
          <w:color w:val="575B5F"/>
          <w:sz w:val="24"/>
          <w:szCs w:val="24"/>
          <w:vertAlign w:val="superscript"/>
        </w:rPr>
        <w:t>9</w:t>
      </w:r>
      <w:r w:rsidRPr="00696675">
        <w:rPr>
          <w:rFonts w:ascii="Calibri" w:eastAsia="Google Sans Text" w:hAnsi="Calibri" w:cs="Calibri"/>
          <w:color w:val="1B1C1D"/>
        </w:rPr>
        <w:t xml:space="preserve"> EDF, как ведущий мировой оператор, и Egis, имеющий более 70 лет опыта в ядерном инжиниринге, сосредоточились на создании институциональной и регуляторной основы.</w:t>
      </w:r>
      <w:r w:rsidRPr="00696675">
        <w:rPr>
          <w:rFonts w:ascii="Calibri" w:eastAsia="Google Sans Text" w:hAnsi="Calibri" w:cs="Calibri"/>
          <w:color w:val="575B5F"/>
          <w:sz w:val="24"/>
          <w:szCs w:val="24"/>
          <w:vertAlign w:val="superscript"/>
        </w:rPr>
        <w:t>46</w:t>
      </w:r>
    </w:p>
    <w:p w14:paraId="21ECDC03" w14:textId="77777777" w:rsidR="005B492D" w:rsidRPr="00696675" w:rsidRDefault="00000000" w:rsidP="00696675">
      <w:pPr>
        <w:pBdr>
          <w:top w:val="nil"/>
          <w:left w:val="nil"/>
          <w:bottom w:val="nil"/>
          <w:right w:val="nil"/>
          <w:between w:val="nil"/>
        </w:pBdr>
        <w:spacing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Сильные Стороны:</w:t>
      </w:r>
    </w:p>
    <w:p w14:paraId="16C11830" w14:textId="77777777" w:rsidR="005B492D" w:rsidRPr="00696675" w:rsidRDefault="00000000" w:rsidP="00696675">
      <w:pPr>
        <w:numPr>
          <w:ilvl w:val="0"/>
          <w:numId w:val="8"/>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Соответствие ЕС:</w:t>
      </w:r>
      <w:r w:rsidRPr="00696675">
        <w:rPr>
          <w:rFonts w:ascii="Calibri" w:eastAsia="Google Sans Text" w:hAnsi="Calibri" w:cs="Calibri"/>
          <w:color w:val="1B1C1D"/>
        </w:rPr>
        <w:t xml:space="preserve"> EDF/Egis обеспечивают соответствие всем регуляторным и техническим стандартам Европейского Союза, что является стратегическим преимуществом для Сербии на пути интеграции.</w:t>
      </w:r>
      <w:r w:rsidRPr="00696675">
        <w:rPr>
          <w:rFonts w:ascii="Calibri" w:eastAsia="Google Sans Text" w:hAnsi="Calibri" w:cs="Calibri"/>
          <w:color w:val="575B5F"/>
          <w:sz w:val="24"/>
          <w:szCs w:val="24"/>
          <w:vertAlign w:val="superscript"/>
        </w:rPr>
        <w:t>2</w:t>
      </w:r>
    </w:p>
    <w:p w14:paraId="08C9ACA7" w14:textId="77777777" w:rsidR="005B492D" w:rsidRPr="00696675" w:rsidRDefault="00000000" w:rsidP="00696675">
      <w:pPr>
        <w:numPr>
          <w:ilvl w:val="0"/>
          <w:numId w:val="8"/>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Институциональное Развитие:</w:t>
      </w:r>
      <w:r w:rsidRPr="00696675">
        <w:rPr>
          <w:rFonts w:ascii="Calibri" w:eastAsia="Google Sans Text" w:hAnsi="Calibri" w:cs="Calibri"/>
          <w:color w:val="1B1C1D"/>
        </w:rPr>
        <w:t xml:space="preserve"> Их работа уже предоставила Сербии дорожную карту из 19 шагов для развития ядерной программы, включая анализ технологий Gen 3+ и SMR, а также план интеграции в энергосистему.</w:t>
      </w:r>
      <w:r w:rsidRPr="00696675">
        <w:rPr>
          <w:rFonts w:ascii="Calibri" w:eastAsia="Google Sans Text" w:hAnsi="Calibri" w:cs="Calibri"/>
          <w:color w:val="575B5F"/>
          <w:sz w:val="24"/>
          <w:szCs w:val="24"/>
          <w:vertAlign w:val="superscript"/>
        </w:rPr>
        <w:t>9</w:t>
      </w:r>
    </w:p>
    <w:p w14:paraId="3BF13386" w14:textId="77777777" w:rsidR="005B492D" w:rsidRPr="00696675" w:rsidRDefault="00000000" w:rsidP="00696675">
      <w:pPr>
        <w:pBdr>
          <w:top w:val="nil"/>
          <w:left w:val="nil"/>
          <w:bottom w:val="nil"/>
          <w:right w:val="nil"/>
          <w:between w:val="nil"/>
        </w:pBdr>
        <w:spacing w:before="240"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Слабые Стороны:</w:t>
      </w:r>
    </w:p>
    <w:p w14:paraId="2F525FA4" w14:textId="77777777" w:rsidR="005B492D" w:rsidRPr="00696675" w:rsidRDefault="00000000" w:rsidP="00696675">
      <w:pPr>
        <w:numPr>
          <w:ilvl w:val="0"/>
          <w:numId w:val="9"/>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Стоимость:</w:t>
      </w:r>
      <w:r w:rsidRPr="00696675">
        <w:rPr>
          <w:rFonts w:ascii="Calibri" w:eastAsia="Google Sans Text" w:hAnsi="Calibri" w:cs="Calibri"/>
          <w:color w:val="1B1C1D"/>
        </w:rPr>
        <w:t xml:space="preserve"> Европейские ядерные технологии и консультационные услуги традиционно имеют высокую стоимость.</w:t>
      </w:r>
      <w:r w:rsidRPr="00696675">
        <w:rPr>
          <w:rFonts w:ascii="Calibri" w:eastAsia="Google Sans Text" w:hAnsi="Calibri" w:cs="Calibri"/>
          <w:color w:val="575B5F"/>
          <w:sz w:val="24"/>
          <w:szCs w:val="24"/>
          <w:vertAlign w:val="superscript"/>
        </w:rPr>
        <w:t>7</w:t>
      </w:r>
    </w:p>
    <w:p w14:paraId="3FCF051A" w14:textId="77777777" w:rsidR="00696675" w:rsidRPr="00696675" w:rsidRDefault="00000000" w:rsidP="00696675">
      <w:pPr>
        <w:numPr>
          <w:ilvl w:val="0"/>
          <w:numId w:val="9"/>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Геополитический Нарратив:</w:t>
      </w:r>
      <w:r w:rsidRPr="00696675">
        <w:rPr>
          <w:rFonts w:ascii="Calibri" w:eastAsia="Google Sans Text" w:hAnsi="Calibri" w:cs="Calibri"/>
          <w:color w:val="1B1C1D"/>
        </w:rPr>
        <w:t xml:space="preserve"> Хотя сотрудничество снижает риск конфликта с ЕС, оно может усилить зависимость от западного финансирования.</w:t>
      </w:r>
    </w:p>
    <w:p w14:paraId="19809E26"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14" w:name="_Toc210499062"/>
      <w:r w:rsidRPr="00696675">
        <w:rPr>
          <w:rFonts w:ascii="Calibri" w:eastAsia="Google Sans" w:hAnsi="Calibri" w:cs="Calibri"/>
          <w:color w:val="1B1C1D"/>
        </w:rPr>
        <w:t>4.2. Предложение России (Росатом)</w:t>
      </w:r>
      <w:bookmarkEnd w:id="14"/>
    </w:p>
    <w:p w14:paraId="4BC21C74" w14:textId="04039BE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Российская госкорпорация Росатом активно участвует в переговорах с сербскими властями.</w:t>
      </w:r>
      <w:r w:rsidRPr="00696675">
        <w:rPr>
          <w:rFonts w:ascii="Calibri" w:eastAsia="Google Sans Text" w:hAnsi="Calibri" w:cs="Calibri"/>
          <w:color w:val="575B5F"/>
          <w:sz w:val="24"/>
          <w:szCs w:val="24"/>
          <w:vertAlign w:val="superscript"/>
        </w:rPr>
        <w:t>2</w:t>
      </w:r>
    </w:p>
    <w:p w14:paraId="70CA6521" w14:textId="77777777" w:rsidR="005B492D" w:rsidRPr="00696675" w:rsidRDefault="00000000" w:rsidP="00696675">
      <w:pPr>
        <w:pBdr>
          <w:top w:val="nil"/>
          <w:left w:val="nil"/>
          <w:bottom w:val="nil"/>
          <w:right w:val="nil"/>
          <w:between w:val="nil"/>
        </w:pBdr>
        <w:spacing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Сильные Стороны:</w:t>
      </w:r>
    </w:p>
    <w:p w14:paraId="1F969EC6" w14:textId="77777777" w:rsidR="005B492D" w:rsidRPr="00696675" w:rsidRDefault="00000000" w:rsidP="00696675">
      <w:pPr>
        <w:numPr>
          <w:ilvl w:val="0"/>
          <w:numId w:val="10"/>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Полный Цикл Услуг:</w:t>
      </w:r>
      <w:r w:rsidRPr="00696675">
        <w:rPr>
          <w:rFonts w:ascii="Calibri" w:eastAsia="Google Sans Text" w:hAnsi="Calibri" w:cs="Calibri"/>
          <w:color w:val="1B1C1D"/>
        </w:rPr>
        <w:t xml:space="preserve"> Росатом предлагает не только строительство крупных реакторов (ВВЭР-1200) или SMR (РИТМ-200/400), но и полный пакет услуг, включая топливоснабжение, эксплуатацию и обращение с отработанным ядерным топливом (ОЯТ).</w:t>
      </w:r>
      <w:r w:rsidRPr="00696675">
        <w:rPr>
          <w:rFonts w:ascii="Calibri" w:eastAsia="Google Sans Text" w:hAnsi="Calibri" w:cs="Calibri"/>
          <w:color w:val="575B5F"/>
          <w:sz w:val="24"/>
          <w:szCs w:val="24"/>
          <w:vertAlign w:val="superscript"/>
        </w:rPr>
        <w:t>2</w:t>
      </w:r>
    </w:p>
    <w:p w14:paraId="7055C81A" w14:textId="77777777" w:rsidR="005B492D" w:rsidRPr="00696675" w:rsidRDefault="00000000" w:rsidP="00696675">
      <w:pPr>
        <w:numPr>
          <w:ilvl w:val="0"/>
          <w:numId w:val="10"/>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Финансирование:</w:t>
      </w:r>
      <w:r w:rsidRPr="00696675">
        <w:rPr>
          <w:rFonts w:ascii="Calibri" w:eastAsia="Google Sans Text" w:hAnsi="Calibri" w:cs="Calibri"/>
          <w:color w:val="1B1C1D"/>
        </w:rPr>
        <w:t xml:space="preserve"> Россия может предоставить льготный государственный кредит, что является крайне привлекательным для Сербии, оценивающей программу SMR в миллиарды евро.</w:t>
      </w:r>
      <w:r w:rsidRPr="00696675">
        <w:rPr>
          <w:rFonts w:ascii="Calibri" w:eastAsia="Google Sans Text" w:hAnsi="Calibri" w:cs="Calibri"/>
          <w:color w:val="575B5F"/>
          <w:sz w:val="24"/>
          <w:szCs w:val="24"/>
          <w:vertAlign w:val="superscript"/>
        </w:rPr>
        <w:t>48</w:t>
      </w:r>
    </w:p>
    <w:p w14:paraId="25EA73CD" w14:textId="77777777" w:rsidR="005B492D" w:rsidRPr="00696675" w:rsidRDefault="00000000" w:rsidP="00696675">
      <w:pPr>
        <w:numPr>
          <w:ilvl w:val="0"/>
          <w:numId w:val="10"/>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Технологическое Присутствие:</w:t>
      </w:r>
      <w:r w:rsidRPr="00696675">
        <w:rPr>
          <w:rFonts w:ascii="Calibri" w:eastAsia="Google Sans Text" w:hAnsi="Calibri" w:cs="Calibri"/>
          <w:color w:val="1B1C1D"/>
        </w:rPr>
        <w:t xml:space="preserve"> Подписано соглашение о строительстве Центра ядерных технологий, который, вероятно, будет располагаться в Винче, что восстанавливает исторические связи в области ядерной науки.</w:t>
      </w:r>
      <w:r w:rsidRPr="00696675">
        <w:rPr>
          <w:rFonts w:ascii="Calibri" w:eastAsia="Google Sans Text" w:hAnsi="Calibri" w:cs="Calibri"/>
          <w:color w:val="575B5F"/>
          <w:sz w:val="24"/>
          <w:szCs w:val="24"/>
          <w:vertAlign w:val="superscript"/>
        </w:rPr>
        <w:t>37</w:t>
      </w:r>
    </w:p>
    <w:p w14:paraId="2E693798" w14:textId="77777777" w:rsidR="005B492D" w:rsidRPr="00696675" w:rsidRDefault="00000000" w:rsidP="00696675">
      <w:pPr>
        <w:pBdr>
          <w:top w:val="nil"/>
          <w:left w:val="nil"/>
          <w:bottom w:val="nil"/>
          <w:right w:val="nil"/>
          <w:between w:val="nil"/>
        </w:pBdr>
        <w:spacing w:before="240"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Слабые Стороны:</w:t>
      </w:r>
    </w:p>
    <w:p w14:paraId="0A57A475" w14:textId="77777777" w:rsidR="00696675" w:rsidRPr="00696675" w:rsidRDefault="00000000" w:rsidP="00696675">
      <w:pPr>
        <w:numPr>
          <w:ilvl w:val="0"/>
          <w:numId w:val="11"/>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Геополитический Риск:</w:t>
      </w:r>
      <w:r w:rsidRPr="00696675">
        <w:rPr>
          <w:rFonts w:ascii="Calibri" w:eastAsia="Google Sans Text" w:hAnsi="Calibri" w:cs="Calibri"/>
          <w:color w:val="1B1C1D"/>
        </w:rPr>
        <w:t xml:space="preserve"> Любой крупный ядерный проект, финансируемый или реализуемый Росатомом, несет высокий риск политического противодействия со стороны Европейского Союза и США, особенно в контексте текущих санкций.</w:t>
      </w:r>
      <w:r w:rsidRPr="00696675">
        <w:rPr>
          <w:rFonts w:ascii="Calibri" w:eastAsia="Google Sans Text" w:hAnsi="Calibri" w:cs="Calibri"/>
          <w:color w:val="575B5F"/>
          <w:sz w:val="24"/>
          <w:szCs w:val="24"/>
          <w:vertAlign w:val="superscript"/>
        </w:rPr>
        <w:t>2</w:t>
      </w:r>
      <w:r w:rsidRPr="00696675">
        <w:rPr>
          <w:rFonts w:ascii="Calibri" w:eastAsia="Google Sans Text" w:hAnsi="Calibri" w:cs="Calibri"/>
          <w:color w:val="1B1C1D"/>
        </w:rPr>
        <w:t xml:space="preserve"> Это может создать долгосрочные проблемы с интеграцией в европейский энергетический рынок и привлечением </w:t>
      </w:r>
      <w:r w:rsidRPr="00696675">
        <w:rPr>
          <w:rFonts w:ascii="Calibri" w:eastAsia="Google Sans Text" w:hAnsi="Calibri" w:cs="Calibri"/>
          <w:color w:val="1B1C1D"/>
        </w:rPr>
        <w:lastRenderedPageBreak/>
        <w:t>дополнительного западного финансирования.</w:t>
      </w:r>
    </w:p>
    <w:p w14:paraId="232986F5"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15" w:name="_Toc210499063"/>
      <w:r w:rsidRPr="00696675">
        <w:rPr>
          <w:rFonts w:ascii="Calibri" w:eastAsia="Google Sans" w:hAnsi="Calibri" w:cs="Calibri"/>
          <w:color w:val="1B1C1D"/>
        </w:rPr>
        <w:t>4.3. Предложения Южной Кореи и США (KHNP, SMR Tech)</w:t>
      </w:r>
      <w:bookmarkEnd w:id="15"/>
    </w:p>
    <w:p w14:paraId="7318C82A" w14:textId="5F4CDF90"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Южная Корея (KHNP) и американские компании также являются активными игроками, подписавшими меморандумы о взаимопонимании.</w:t>
      </w:r>
      <w:r w:rsidRPr="00696675">
        <w:rPr>
          <w:rFonts w:ascii="Calibri" w:eastAsia="Google Sans Text" w:hAnsi="Calibri" w:cs="Calibri"/>
          <w:color w:val="575B5F"/>
          <w:sz w:val="24"/>
          <w:szCs w:val="24"/>
          <w:vertAlign w:val="superscript"/>
        </w:rPr>
        <w:t>48</w:t>
      </w:r>
    </w:p>
    <w:p w14:paraId="18C3FB8E" w14:textId="77777777" w:rsidR="005B492D" w:rsidRPr="00696675" w:rsidRDefault="00000000" w:rsidP="00696675">
      <w:pPr>
        <w:pBdr>
          <w:top w:val="nil"/>
          <w:left w:val="nil"/>
          <w:bottom w:val="nil"/>
          <w:right w:val="nil"/>
          <w:between w:val="nil"/>
        </w:pBdr>
        <w:spacing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Сильные Стороны:</w:t>
      </w:r>
    </w:p>
    <w:p w14:paraId="319639A6" w14:textId="77777777" w:rsidR="005B492D" w:rsidRPr="00696675" w:rsidRDefault="00000000" w:rsidP="00696675">
      <w:pPr>
        <w:numPr>
          <w:ilvl w:val="0"/>
          <w:numId w:val="12"/>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SMR-Фокус:</w:t>
      </w:r>
      <w:r w:rsidRPr="00696675">
        <w:rPr>
          <w:rFonts w:ascii="Calibri" w:eastAsia="Google Sans Text" w:hAnsi="Calibri" w:cs="Calibri"/>
          <w:color w:val="1B1C1D"/>
        </w:rPr>
        <w:t xml:space="preserve"> Эти страны являются лидерами в разработке и продвижении SMR-технологий, что соответствует целевой стратегии Сербии (1200 МВт SMR).</w:t>
      </w:r>
      <w:r w:rsidRPr="00696675">
        <w:rPr>
          <w:rFonts w:ascii="Calibri" w:eastAsia="Google Sans Text" w:hAnsi="Calibri" w:cs="Calibri"/>
          <w:color w:val="575B5F"/>
          <w:sz w:val="24"/>
          <w:szCs w:val="24"/>
          <w:vertAlign w:val="superscript"/>
        </w:rPr>
        <w:t>11</w:t>
      </w:r>
    </w:p>
    <w:p w14:paraId="6B2E5E95" w14:textId="77777777" w:rsidR="005B492D" w:rsidRPr="00696675" w:rsidRDefault="00000000" w:rsidP="00696675">
      <w:pPr>
        <w:numPr>
          <w:ilvl w:val="0"/>
          <w:numId w:val="12"/>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Западное Финансирование:</w:t>
      </w:r>
      <w:r w:rsidRPr="00696675">
        <w:rPr>
          <w:rFonts w:ascii="Calibri" w:eastAsia="Google Sans Text" w:hAnsi="Calibri" w:cs="Calibri"/>
          <w:color w:val="1B1C1D"/>
        </w:rPr>
        <w:t xml:space="preserve"> Партнерство с США и Южной Кореей обеспечивает доступ к западному финансированию и минимизирует геополитические риски, связанные с выбором российского партнера.</w:t>
      </w:r>
      <w:r w:rsidRPr="00696675">
        <w:rPr>
          <w:rFonts w:ascii="Calibri" w:eastAsia="Google Sans Text" w:hAnsi="Calibri" w:cs="Calibri"/>
          <w:color w:val="575B5F"/>
          <w:sz w:val="24"/>
          <w:szCs w:val="24"/>
          <w:vertAlign w:val="superscript"/>
        </w:rPr>
        <w:t>11</w:t>
      </w:r>
    </w:p>
    <w:p w14:paraId="6CEF6CB1" w14:textId="77777777" w:rsidR="005B492D" w:rsidRPr="00696675" w:rsidRDefault="00000000" w:rsidP="00696675">
      <w:pPr>
        <w:numPr>
          <w:ilvl w:val="0"/>
          <w:numId w:val="12"/>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Обучение и Регулирование:</w:t>
      </w:r>
      <w:r w:rsidRPr="00696675">
        <w:rPr>
          <w:rFonts w:ascii="Calibri" w:eastAsia="Google Sans Text" w:hAnsi="Calibri" w:cs="Calibri"/>
          <w:color w:val="1B1C1D"/>
        </w:rPr>
        <w:t xml:space="preserve"> Американские компании предлагают консультационные услуги и экспертизу для ускорения процесса создания строгого регуляторного и безопасного ядерного законодательства.</w:t>
      </w:r>
      <w:r w:rsidRPr="00696675">
        <w:rPr>
          <w:rFonts w:ascii="Calibri" w:eastAsia="Google Sans Text" w:hAnsi="Calibri" w:cs="Calibri"/>
          <w:color w:val="575B5F"/>
          <w:sz w:val="24"/>
          <w:szCs w:val="24"/>
          <w:vertAlign w:val="superscript"/>
        </w:rPr>
        <w:t>11</w:t>
      </w:r>
    </w:p>
    <w:p w14:paraId="3829B82A" w14:textId="77777777" w:rsidR="005B492D" w:rsidRPr="00696675" w:rsidRDefault="00000000" w:rsidP="00696675">
      <w:pPr>
        <w:pBdr>
          <w:top w:val="nil"/>
          <w:left w:val="nil"/>
          <w:bottom w:val="nil"/>
          <w:right w:val="nil"/>
          <w:between w:val="nil"/>
        </w:pBdr>
        <w:spacing w:before="240"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Слабые Стороны:</w:t>
      </w:r>
    </w:p>
    <w:p w14:paraId="338AF275" w14:textId="77777777" w:rsidR="005B492D" w:rsidRPr="00696675" w:rsidRDefault="00000000" w:rsidP="00696675">
      <w:pPr>
        <w:numPr>
          <w:ilvl w:val="0"/>
          <w:numId w:val="13"/>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Незрелость Технологий:</w:t>
      </w:r>
      <w:r w:rsidRPr="00696675">
        <w:rPr>
          <w:rFonts w:ascii="Calibri" w:eastAsia="Google Sans Text" w:hAnsi="Calibri" w:cs="Calibri"/>
          <w:color w:val="1B1C1D"/>
        </w:rPr>
        <w:t xml:space="preserve"> Некоторые SMR-технологии, предлагаемые западными разработчиками, все еще находятся на стадии лицензирования или демонстрации, что может создавать неопределенность в отношении сроков и затрат на строительство.</w:t>
      </w:r>
      <w:r w:rsidRPr="00696675">
        <w:rPr>
          <w:rFonts w:ascii="Calibri" w:eastAsia="Google Sans Text" w:hAnsi="Calibri" w:cs="Calibri"/>
          <w:color w:val="575B5F"/>
          <w:sz w:val="24"/>
          <w:szCs w:val="24"/>
          <w:vertAlign w:val="superscript"/>
        </w:rPr>
        <w:t>20</w:t>
      </w:r>
    </w:p>
    <w:p w14:paraId="130B8DAE" w14:textId="77777777" w:rsidR="00696675" w:rsidRPr="00696675" w:rsidRDefault="00000000" w:rsidP="00696675">
      <w:pPr>
        <w:numPr>
          <w:ilvl w:val="0"/>
          <w:numId w:val="13"/>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Отсутствие Полного Цикла:</w:t>
      </w:r>
      <w:r w:rsidRPr="00696675">
        <w:rPr>
          <w:rFonts w:ascii="Calibri" w:eastAsia="Google Sans Text" w:hAnsi="Calibri" w:cs="Calibri"/>
          <w:color w:val="1B1C1D"/>
        </w:rPr>
        <w:t xml:space="preserve"> В отличие от Росатома, западные партнеры часто не предлагают интегрированный "полный цикл" (топливо, ОЯТ, вывод из эксплуатации), требуя от Сербии сложной координации между множеством поставщиков.</w:t>
      </w:r>
    </w:p>
    <w:p w14:paraId="62CFDB09" w14:textId="77777777" w:rsidR="00696675" w:rsidRPr="00696675" w:rsidRDefault="00000000" w:rsidP="00696675">
      <w:pPr>
        <w:pStyle w:val="2"/>
        <w:spacing w:before="0" w:after="120" w:line="275" w:lineRule="auto"/>
        <w:jc w:val="both"/>
        <w:rPr>
          <w:rFonts w:ascii="Calibri" w:eastAsia="Google Sans" w:hAnsi="Calibri" w:cs="Calibri"/>
          <w:color w:val="1B1C1D"/>
        </w:rPr>
      </w:pPr>
      <w:bookmarkStart w:id="16" w:name="_Toc210499064"/>
      <w:r w:rsidRPr="00696675">
        <w:rPr>
          <w:rFonts w:ascii="Calibri" w:eastAsia="Google Sans" w:hAnsi="Calibri" w:cs="Calibri"/>
          <w:color w:val="1B1C1D"/>
        </w:rPr>
        <w:t>V. Сравнительный Анализ Предложений и Рекомендации</w:t>
      </w:r>
      <w:bookmarkEnd w:id="16"/>
    </w:p>
    <w:p w14:paraId="0CA83214" w14:textId="4586E36E" w:rsidR="00696675" w:rsidRPr="00696675" w:rsidRDefault="00000000" w:rsidP="00696675">
      <w:pPr>
        <w:pStyle w:val="3"/>
        <w:spacing w:before="0" w:after="120" w:line="275" w:lineRule="auto"/>
        <w:jc w:val="both"/>
        <w:rPr>
          <w:rFonts w:ascii="Calibri" w:eastAsia="Google Sans" w:hAnsi="Calibri" w:cs="Calibri"/>
          <w:color w:val="1B1C1D"/>
        </w:rPr>
      </w:pPr>
      <w:bookmarkStart w:id="17" w:name="_Toc210499065"/>
      <w:r w:rsidRPr="00696675">
        <w:rPr>
          <w:rFonts w:ascii="Calibri" w:eastAsia="Google Sans" w:hAnsi="Calibri" w:cs="Calibri"/>
          <w:color w:val="1B1C1D"/>
        </w:rPr>
        <w:t>5.1. Таблица Сравнительного Анализа Партнерских Предложений и Рисков</w:t>
      </w:r>
      <w:bookmarkEnd w:id="17"/>
    </w:p>
    <w:p w14:paraId="55D73EA7" w14:textId="759267E2"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Детальный анализ показывает, что выбор партнера является стратегическим решением, определяющим не только технологию, но и долгосрочный геополитический вектор Сербии.</w:t>
      </w:r>
    </w:p>
    <w:p w14:paraId="3D8B66BB" w14:textId="77777777" w:rsidR="005B492D" w:rsidRPr="00696675" w:rsidRDefault="00000000" w:rsidP="00696675">
      <w:pPr>
        <w:pBdr>
          <w:top w:val="nil"/>
          <w:left w:val="nil"/>
          <w:bottom w:val="nil"/>
          <w:right w:val="nil"/>
          <w:between w:val="nil"/>
        </w:pBdr>
        <w:spacing w:after="240" w:line="275" w:lineRule="auto"/>
        <w:jc w:val="both"/>
        <w:rPr>
          <w:rFonts w:ascii="Calibri" w:eastAsia="Google Sans Text" w:hAnsi="Calibri" w:cs="Calibri"/>
          <w:color w:val="1B1C1D"/>
        </w:rPr>
      </w:pPr>
      <w:r w:rsidRPr="00696675">
        <w:rPr>
          <w:rFonts w:ascii="Calibri" w:eastAsia="Google Sans Text" w:hAnsi="Calibri" w:cs="Calibri"/>
          <w:color w:val="1B1C1D"/>
        </w:rPr>
        <w:t>Сравнительный Анализ Ключевых Игроков в Ядерной Программе Сербии</w:t>
      </w:r>
    </w:p>
    <w:p w14:paraId="27F0FA83" w14:textId="77777777" w:rsidR="005B492D" w:rsidRPr="00696675" w:rsidRDefault="005B492D" w:rsidP="00696675">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5B492D" w:rsidRPr="00696675" w14:paraId="5F30BAD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C7409D"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t>Партнер/Подход</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06BCC0"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t>Технологии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83D2F0"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t>Сильные Стороны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401C13"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t>Критические Риски/Слабые Стороны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81EB68"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t>Геополитическая Категория</w:t>
            </w:r>
          </w:p>
        </w:tc>
      </w:tr>
      <w:tr w:rsidR="005B492D" w:rsidRPr="00696675" w14:paraId="41F98D3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7C9D93"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Франция (EDF/Egis)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B5F795"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 xml:space="preserve">Конвенциональные Gen 3+, </w:t>
            </w:r>
            <w:r w:rsidRPr="00696675">
              <w:rPr>
                <w:rFonts w:ascii="Calibri" w:eastAsia="Google Sans Text" w:hAnsi="Calibri" w:cs="Calibri"/>
                <w:color w:val="1B1C1D"/>
              </w:rPr>
              <w:lastRenderedPageBreak/>
              <w:t xml:space="preserve">SMR (Консалтинг) </w:t>
            </w:r>
            <w:r w:rsidRPr="00696675">
              <w:rPr>
                <w:rFonts w:ascii="Calibri" w:eastAsia="Google Sans Text" w:hAnsi="Calibri" w:cs="Calibri"/>
                <w:color w:val="575B5F"/>
                <w:sz w:val="24"/>
                <w:szCs w:val="24"/>
                <w:vertAlign w:val="superscript"/>
              </w:rPr>
              <w:t>9</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E7C740"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lastRenderedPageBreak/>
              <w:t xml:space="preserve">Институциональная </w:t>
            </w:r>
            <w:r w:rsidRPr="00696675">
              <w:rPr>
                <w:rFonts w:ascii="Calibri" w:eastAsia="Google Sans Text" w:hAnsi="Calibri" w:cs="Calibri"/>
                <w:color w:val="1B1C1D"/>
              </w:rPr>
              <w:lastRenderedPageBreak/>
              <w:t xml:space="preserve">поддержка, соответствие стандартам ЕС, опыт в инжиниринге и лицензировании </w:t>
            </w:r>
            <w:r w:rsidRPr="00696675">
              <w:rPr>
                <w:rFonts w:ascii="Calibri" w:eastAsia="Google Sans Text" w:hAnsi="Calibri" w:cs="Calibri"/>
                <w:color w:val="575B5F"/>
                <w:sz w:val="24"/>
                <w:szCs w:val="24"/>
                <w:vertAlign w:val="superscript"/>
              </w:rPr>
              <w:t>44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D3BDF7"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lastRenderedPageBreak/>
              <w:t xml:space="preserve">Высокая стоимость, </w:t>
            </w:r>
            <w:r w:rsidRPr="00696675">
              <w:rPr>
                <w:rFonts w:ascii="Calibri" w:eastAsia="Google Sans Text" w:hAnsi="Calibri" w:cs="Calibri"/>
                <w:color w:val="1B1C1D"/>
              </w:rPr>
              <w:lastRenderedPageBreak/>
              <w:t>потенциально длительные сроки реализации крупных проектов.</w:t>
            </w:r>
            <w:r w:rsidRPr="00696675">
              <w:rPr>
                <w:rFonts w:ascii="Calibri" w:eastAsia="Google Sans Text" w:hAnsi="Calibri" w:cs="Calibri"/>
                <w:color w:val="575B5F"/>
                <w:sz w:val="24"/>
                <w:szCs w:val="24"/>
                <w:vertAlign w:val="superscript"/>
              </w:rPr>
              <w:t>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2B6CCB"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lastRenderedPageBreak/>
              <w:t>Западный (Низкий риск)</w:t>
            </w:r>
          </w:p>
        </w:tc>
      </w:tr>
      <w:tr w:rsidR="005B492D" w:rsidRPr="00696675" w14:paraId="36F8E7E9"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AAB51F"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Россия (Росатом)</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F326B3"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 xml:space="preserve">ВВЭР-1200, РИТМ-200/400 (SMR) </w:t>
            </w:r>
            <w:r w:rsidRPr="00696675">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2082F5"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 xml:space="preserve">Полный цикл услуг (топливо, ОЯТ), льготное кредитование, ускорение Фазы 3 </w:t>
            </w:r>
            <w:r w:rsidRPr="00696675">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4CDA5A"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Прямой риск санкций ЕС, высокая геополитическая зависимость, необходимость независимого регуляторного надзора.</w:t>
            </w:r>
            <w:r w:rsidRPr="00696675">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61975F"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t>Восточный (Высокий риск)</w:t>
            </w:r>
          </w:p>
        </w:tc>
      </w:tr>
      <w:tr w:rsidR="005B492D" w:rsidRPr="00696675" w14:paraId="55CA0671"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E5ABAB"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696675">
              <w:rPr>
                <w:rFonts w:ascii="Calibri" w:eastAsia="Google Sans Text" w:hAnsi="Calibri" w:cs="Calibri"/>
                <w:b/>
                <w:color w:val="1B1C1D"/>
              </w:rPr>
              <w:t>Ю. Корея/США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F76050"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 xml:space="preserve">SMR-технологии (KHNP) </w:t>
            </w:r>
            <w:r w:rsidRPr="00696675">
              <w:rPr>
                <w:rFonts w:ascii="Calibri" w:eastAsia="Google Sans Text" w:hAnsi="Calibri" w:cs="Calibri"/>
                <w:color w:val="575B5F"/>
                <w:sz w:val="24"/>
                <w:szCs w:val="24"/>
                <w:vertAlign w:val="superscript"/>
              </w:rPr>
              <w:t>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36C8CF"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 xml:space="preserve">Фокус на SMR, доступ к западному финансированию, Меморандумы подписаны </w:t>
            </w:r>
            <w:r w:rsidRPr="00696675">
              <w:rPr>
                <w:rFonts w:ascii="Calibri" w:eastAsia="Google Sans Text" w:hAnsi="Calibri" w:cs="Calibri"/>
                <w:color w:val="575B5F"/>
                <w:sz w:val="24"/>
                <w:szCs w:val="24"/>
                <w:vertAlign w:val="superscript"/>
              </w:rPr>
              <w:t>48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C28EAF" w14:textId="77777777" w:rsidR="005B492D" w:rsidRPr="00696675" w:rsidRDefault="00000000" w:rsidP="00696675">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696675">
              <w:rPr>
                <w:rFonts w:ascii="Calibri" w:eastAsia="Google Sans Text" w:hAnsi="Calibri" w:cs="Calibri"/>
                <w:color w:val="1B1C1D"/>
              </w:rPr>
              <w:t>Незрелость отдельных SMR-технологий; необходимость интеграции множества поставщиков (нет "полного цикла").</w:t>
            </w:r>
            <w:r w:rsidRPr="00696675">
              <w:rPr>
                <w:rFonts w:ascii="Calibri" w:eastAsia="Google Sans Text" w:hAnsi="Calibri" w:cs="Calibri"/>
                <w:color w:val="575B5F"/>
                <w:sz w:val="24"/>
                <w:szCs w:val="24"/>
                <w:vertAlign w:val="superscript"/>
              </w:rPr>
              <w:t>20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E88F30" w14:textId="77777777" w:rsidR="005B492D" w:rsidRPr="00696675" w:rsidRDefault="00000000" w:rsidP="00696675">
            <w:pPr>
              <w:pBdr>
                <w:top w:val="nil"/>
                <w:left w:val="nil"/>
                <w:bottom w:val="nil"/>
                <w:right w:val="nil"/>
                <w:between w:val="nil"/>
              </w:pBdr>
              <w:spacing w:before="120" w:after="120" w:line="275" w:lineRule="auto"/>
              <w:jc w:val="both"/>
              <w:rPr>
                <w:rFonts w:ascii="Calibri" w:eastAsia="Google Sans Text" w:hAnsi="Calibri" w:cs="Calibri"/>
                <w:color w:val="1B1C1D"/>
              </w:rPr>
            </w:pPr>
            <w:r w:rsidRPr="00696675">
              <w:rPr>
                <w:rFonts w:ascii="Calibri" w:eastAsia="Google Sans Text" w:hAnsi="Calibri" w:cs="Calibri"/>
                <w:color w:val="1B1C1D"/>
              </w:rPr>
              <w:t>Западный (Умеренный риск)</w:t>
            </w:r>
          </w:p>
        </w:tc>
      </w:tr>
    </w:tbl>
    <w:p w14:paraId="42660D5E" w14:textId="77777777" w:rsidR="005B492D" w:rsidRPr="00696675" w:rsidRDefault="005B492D" w:rsidP="00696675">
      <w:pPr>
        <w:pBdr>
          <w:top w:val="nil"/>
          <w:left w:val="nil"/>
          <w:bottom w:val="nil"/>
          <w:right w:val="nil"/>
          <w:between w:val="nil"/>
        </w:pBdr>
        <w:spacing w:after="240" w:line="275" w:lineRule="auto"/>
        <w:jc w:val="both"/>
        <w:rPr>
          <w:rFonts w:ascii="Calibri" w:eastAsia="Google Sans Text" w:hAnsi="Calibri" w:cs="Calibri"/>
          <w:color w:val="1B1C1D"/>
        </w:rPr>
      </w:pPr>
    </w:p>
    <w:p w14:paraId="320556E2"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18" w:name="_Toc210499066"/>
      <w:r w:rsidRPr="00696675">
        <w:rPr>
          <w:rFonts w:ascii="Calibri" w:eastAsia="Google Sans" w:hAnsi="Calibri" w:cs="Calibri"/>
          <w:color w:val="1B1C1D"/>
        </w:rPr>
        <w:t>5.2. Комплексные Вызовы и Стратегические Риски</w:t>
      </w:r>
      <w:bookmarkEnd w:id="18"/>
    </w:p>
    <w:p w14:paraId="56672AE2" w14:textId="2B95EF2D" w:rsidR="005B492D" w:rsidRPr="00696675" w:rsidRDefault="00000000" w:rsidP="00696675">
      <w:pPr>
        <w:pBdr>
          <w:top w:val="nil"/>
          <w:left w:val="nil"/>
          <w:bottom w:val="nil"/>
          <w:right w:val="nil"/>
          <w:between w:val="nil"/>
        </w:pBdr>
        <w:spacing w:after="120" w:line="275" w:lineRule="auto"/>
        <w:jc w:val="both"/>
        <w:rPr>
          <w:rFonts w:ascii="Calibri" w:eastAsia="Google Sans Text" w:hAnsi="Calibri" w:cs="Calibri"/>
          <w:color w:val="1B1C1D"/>
        </w:rPr>
      </w:pPr>
      <w:r w:rsidRPr="00696675">
        <w:rPr>
          <w:rFonts w:ascii="Calibri" w:eastAsia="Google Sans Text" w:hAnsi="Calibri" w:cs="Calibri"/>
          <w:color w:val="1B1C1D"/>
        </w:rPr>
        <w:t>Реализация ядерной программы в Сербии сталкивается с тремя основными комплексными рисками:</w:t>
      </w:r>
    </w:p>
    <w:p w14:paraId="4EE4FD89" w14:textId="77777777" w:rsidR="005B492D" w:rsidRPr="00696675" w:rsidRDefault="00000000" w:rsidP="00696675">
      <w:pPr>
        <w:numPr>
          <w:ilvl w:val="0"/>
          <w:numId w:val="14"/>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Кадровый Дефицит и Регуляторная Зависимость:</w:t>
      </w:r>
      <w:r w:rsidRPr="00696675">
        <w:rPr>
          <w:rFonts w:ascii="Calibri" w:eastAsia="Google Sans Text" w:hAnsi="Calibri" w:cs="Calibri"/>
          <w:color w:val="1B1C1D"/>
        </w:rPr>
        <w:t xml:space="preserve"> За 35 лет моратория Сербия потеряла значительную часть ядерного ноу-хау.</w:t>
      </w:r>
      <w:r w:rsidRPr="00696675">
        <w:rPr>
          <w:rFonts w:ascii="Calibri" w:eastAsia="Google Sans Text" w:hAnsi="Calibri" w:cs="Calibri"/>
          <w:color w:val="575B5F"/>
          <w:sz w:val="24"/>
          <w:szCs w:val="24"/>
          <w:vertAlign w:val="superscript"/>
        </w:rPr>
        <w:t>7</w:t>
      </w:r>
      <w:r w:rsidRPr="00696675">
        <w:rPr>
          <w:rFonts w:ascii="Calibri" w:eastAsia="Google Sans Text" w:hAnsi="Calibri" w:cs="Calibri"/>
          <w:color w:val="1B1C1D"/>
        </w:rPr>
        <w:t xml:space="preserve"> Создание компетентной рабочей силы и, что критически важно, независимого регулятора (SRBATOM), способного самостоятельно проводить детальную оценку площадки (Site Evaluation), является самым большим временным барьером.</w:t>
      </w:r>
      <w:r w:rsidRPr="00696675">
        <w:rPr>
          <w:rFonts w:ascii="Calibri" w:eastAsia="Google Sans Text" w:hAnsi="Calibri" w:cs="Calibri"/>
          <w:color w:val="575B5F"/>
          <w:sz w:val="24"/>
          <w:szCs w:val="24"/>
          <w:vertAlign w:val="superscript"/>
        </w:rPr>
        <w:t>15</w:t>
      </w:r>
      <w:r w:rsidRPr="00696675">
        <w:rPr>
          <w:rFonts w:ascii="Calibri" w:eastAsia="Google Sans Text" w:hAnsi="Calibri" w:cs="Calibri"/>
          <w:color w:val="1B1C1D"/>
        </w:rPr>
        <w:t xml:space="preserve"> Хотя иностранные партнеры могут консультировать, ответственность за лицензирование площадки лежит на Сербии. Это обусловливает прогнозируемый срок в 5–7 лет на завершение Фазы 1 и 2.</w:t>
      </w:r>
      <w:r w:rsidRPr="00696675">
        <w:rPr>
          <w:rFonts w:ascii="Calibri" w:eastAsia="Google Sans Text" w:hAnsi="Calibri" w:cs="Calibri"/>
          <w:color w:val="575B5F"/>
          <w:sz w:val="24"/>
          <w:szCs w:val="24"/>
          <w:vertAlign w:val="superscript"/>
        </w:rPr>
        <w:t>9</w:t>
      </w:r>
    </w:p>
    <w:p w14:paraId="41DF5E04" w14:textId="77777777" w:rsidR="005B492D" w:rsidRPr="00696675" w:rsidRDefault="00000000" w:rsidP="00696675">
      <w:pPr>
        <w:numPr>
          <w:ilvl w:val="0"/>
          <w:numId w:val="14"/>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lastRenderedPageBreak/>
        <w:t>Климатически Обусловленные Риски Siting:</w:t>
      </w:r>
      <w:r w:rsidRPr="00696675">
        <w:rPr>
          <w:rFonts w:ascii="Calibri" w:eastAsia="Google Sans Text" w:hAnsi="Calibri" w:cs="Calibri"/>
          <w:color w:val="1B1C1D"/>
        </w:rPr>
        <w:t xml:space="preserve"> Стратегическое размещение объектов на реках (Костолац на Дунае, Обреновац на Саве) обеспечивает инфраструктурные преимущества. Однако возрастающая частота экстремальных климатических явлений, таких как засухи и аномальная жара, ставит под угрозу надежность систем прямого проточного охлаждения. Прецедент остановки АЭС Чернаводэ на Дунае из-за низкого уровня воды демонстрирует необходимость инвестирования в более дорогие, но устойчивые замкнутые или гибридные системы охлаждения, чтобы ядерная энергетика сохранила свою роль базовой генерации.</w:t>
      </w:r>
      <w:r w:rsidRPr="00696675">
        <w:rPr>
          <w:rFonts w:ascii="Calibri" w:eastAsia="Google Sans Text" w:hAnsi="Calibri" w:cs="Calibri"/>
          <w:color w:val="575B5F"/>
          <w:sz w:val="24"/>
          <w:szCs w:val="24"/>
          <w:vertAlign w:val="superscript"/>
        </w:rPr>
        <w:t>41</w:t>
      </w:r>
    </w:p>
    <w:p w14:paraId="487E0D31" w14:textId="77777777" w:rsidR="00696675" w:rsidRPr="00696675" w:rsidRDefault="00000000" w:rsidP="00696675">
      <w:pPr>
        <w:numPr>
          <w:ilvl w:val="0"/>
          <w:numId w:val="14"/>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b/>
          <w:color w:val="1B1C1D"/>
        </w:rPr>
        <w:t>Геополитическое Финансирование:</w:t>
      </w:r>
      <w:r w:rsidRPr="00696675">
        <w:rPr>
          <w:rFonts w:ascii="Calibri" w:eastAsia="Google Sans Text" w:hAnsi="Calibri" w:cs="Calibri"/>
          <w:color w:val="1B1C1D"/>
        </w:rPr>
        <w:t xml:space="preserve"> Высокая стоимость программы SMR (около €8 миллиардов) требует либо западной финансовой поддержки (ЕС/США), либо привлечения льготных кредитов от Росатома.</w:t>
      </w:r>
      <w:r w:rsidRPr="00696675">
        <w:rPr>
          <w:rFonts w:ascii="Calibri" w:eastAsia="Google Sans Text" w:hAnsi="Calibri" w:cs="Calibri"/>
          <w:color w:val="575B5F"/>
          <w:sz w:val="24"/>
          <w:szCs w:val="24"/>
          <w:vertAlign w:val="superscript"/>
        </w:rPr>
        <w:t>7</w:t>
      </w:r>
      <w:r w:rsidRPr="00696675">
        <w:rPr>
          <w:rFonts w:ascii="Calibri" w:eastAsia="Google Sans Text" w:hAnsi="Calibri" w:cs="Calibri"/>
          <w:color w:val="1B1C1D"/>
        </w:rPr>
        <w:t xml:space="preserve"> Принимая во внимание стремление Сербии к интеграции в ЕС, выбор российского финансирования создает серьезные политические риски, связанные с потенциальным противодействием Брюсселя и Вашингтона.</w:t>
      </w:r>
    </w:p>
    <w:p w14:paraId="1E9D23E4" w14:textId="77777777" w:rsidR="00696675" w:rsidRPr="00696675" w:rsidRDefault="00000000" w:rsidP="00696675">
      <w:pPr>
        <w:pStyle w:val="3"/>
        <w:spacing w:before="0" w:after="120" w:line="275" w:lineRule="auto"/>
        <w:jc w:val="both"/>
        <w:rPr>
          <w:rFonts w:ascii="Calibri" w:eastAsia="Google Sans" w:hAnsi="Calibri" w:cs="Calibri"/>
          <w:color w:val="1B1C1D"/>
        </w:rPr>
      </w:pPr>
      <w:bookmarkStart w:id="19" w:name="_Toc210499067"/>
      <w:r w:rsidRPr="00696675">
        <w:rPr>
          <w:rFonts w:ascii="Calibri" w:eastAsia="Google Sans" w:hAnsi="Calibri" w:cs="Calibri"/>
          <w:color w:val="1B1C1D"/>
        </w:rPr>
        <w:t>5.3. Рекомендации</w:t>
      </w:r>
      <w:bookmarkEnd w:id="19"/>
    </w:p>
    <w:p w14:paraId="655C4831" w14:textId="26CCEC97" w:rsidR="005B492D" w:rsidRPr="00696675" w:rsidRDefault="00000000" w:rsidP="00696675">
      <w:pPr>
        <w:pBdr>
          <w:top w:val="nil"/>
          <w:left w:val="nil"/>
          <w:bottom w:val="nil"/>
          <w:right w:val="nil"/>
          <w:between w:val="nil"/>
        </w:pBdr>
        <w:spacing w:after="120" w:line="275" w:lineRule="auto"/>
        <w:jc w:val="both"/>
        <w:rPr>
          <w:rFonts w:ascii="Calibri" w:eastAsia="Google Sans Text" w:hAnsi="Calibri" w:cs="Calibri"/>
          <w:color w:val="1B1C1D"/>
        </w:rPr>
      </w:pPr>
      <w:r w:rsidRPr="00696675">
        <w:rPr>
          <w:rFonts w:ascii="Calibri" w:eastAsia="Google Sans Text" w:hAnsi="Calibri" w:cs="Calibri"/>
          <w:color w:val="1B1C1D"/>
        </w:rPr>
        <w:t>Для успешной реализации ядерной программы Сербии и эффективного перехода к Фазе 2 в соответствии с руководящими принципами МАГАТЭ, рекомендуется следующее:</w:t>
      </w:r>
    </w:p>
    <w:p w14:paraId="204A797D" w14:textId="77777777" w:rsidR="005B492D" w:rsidRPr="00696675" w:rsidRDefault="00000000" w:rsidP="00696675">
      <w:pPr>
        <w:numPr>
          <w:ilvl w:val="0"/>
          <w:numId w:val="15"/>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Институциональное Укрепление и Кадры:</w:t>
      </w:r>
    </w:p>
    <w:p w14:paraId="64236349" w14:textId="77777777" w:rsidR="005B492D" w:rsidRPr="00696675" w:rsidRDefault="00000000" w:rsidP="00696675">
      <w:pPr>
        <w:numPr>
          <w:ilvl w:val="1"/>
          <w:numId w:val="16"/>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color w:val="1B1C1D"/>
        </w:rPr>
        <w:t>Приоритетной задачей является ускоренное создание Директората по развитию ядерной энергетики и обеспечение полной операционной независимости и компетентности SRBATOM для проведения самостоятельной оценки площадки (</w:t>
      </w:r>
      <w:r w:rsidRPr="00696675">
        <w:rPr>
          <w:rFonts w:ascii="Calibri" w:eastAsia="Google Sans Text" w:hAnsi="Calibri" w:cs="Calibri"/>
          <w:i/>
          <w:color w:val="1B1C1D"/>
        </w:rPr>
        <w:t>Site Evaluation</w:t>
      </w:r>
      <w:r w:rsidRPr="00696675">
        <w:rPr>
          <w:rFonts w:ascii="Calibri" w:eastAsia="Google Sans Text" w:hAnsi="Calibri" w:cs="Calibri"/>
          <w:color w:val="1B1C1D"/>
        </w:rPr>
        <w:t>).</w:t>
      </w:r>
    </w:p>
    <w:p w14:paraId="3CA4CE2C" w14:textId="77777777" w:rsidR="005B492D" w:rsidRPr="00696675" w:rsidRDefault="00000000" w:rsidP="00696675">
      <w:pPr>
        <w:numPr>
          <w:ilvl w:val="1"/>
          <w:numId w:val="16"/>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color w:val="1B1C1D"/>
        </w:rPr>
        <w:t>Необходимо запустить национальную программу переподготовки кадров (инженеров, операторов, регуляторов) в сотрудничестве с Институтом Винча и международными партнерами (США, Франция, Южная Корея) для преодоления кадрового дефицита в течение следующих 5–7 лет.</w:t>
      </w:r>
      <w:r w:rsidRPr="00696675">
        <w:rPr>
          <w:rFonts w:ascii="Calibri" w:eastAsia="Google Sans Text" w:hAnsi="Calibri" w:cs="Calibri"/>
          <w:color w:val="575B5F"/>
          <w:sz w:val="24"/>
          <w:szCs w:val="24"/>
          <w:vertAlign w:val="superscript"/>
        </w:rPr>
        <w:t>11</w:t>
      </w:r>
    </w:p>
    <w:p w14:paraId="198641FB" w14:textId="77777777" w:rsidR="005B492D" w:rsidRPr="00696675" w:rsidRDefault="00000000" w:rsidP="00696675">
      <w:pPr>
        <w:numPr>
          <w:ilvl w:val="0"/>
          <w:numId w:val="15"/>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Технологический Выбор и Устойчивость Площадки:</w:t>
      </w:r>
    </w:p>
    <w:p w14:paraId="4E9E0569" w14:textId="77777777" w:rsidR="005B492D" w:rsidRPr="00696675" w:rsidRDefault="00000000" w:rsidP="00696675">
      <w:pPr>
        <w:numPr>
          <w:ilvl w:val="1"/>
          <w:numId w:val="17"/>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color w:val="1B1C1D"/>
        </w:rPr>
        <w:t xml:space="preserve">Придерживаться стратегии </w:t>
      </w:r>
      <w:r w:rsidRPr="00696675">
        <w:rPr>
          <w:rFonts w:ascii="Calibri" w:eastAsia="Google Sans Text" w:hAnsi="Calibri" w:cs="Calibri"/>
          <w:b/>
          <w:color w:val="1B1C1D"/>
        </w:rPr>
        <w:t>"Coal-to-Nuclear"</w:t>
      </w:r>
      <w:r w:rsidRPr="00696675">
        <w:rPr>
          <w:rFonts w:ascii="Calibri" w:eastAsia="Google Sans Text" w:hAnsi="Calibri" w:cs="Calibri"/>
          <w:color w:val="1B1C1D"/>
        </w:rPr>
        <w:t xml:space="preserve"> для минимизации затрат и обеспечения социального перехода, сосредоточив внимание на площадках Костолац и Обреновац.</w:t>
      </w:r>
    </w:p>
    <w:p w14:paraId="1F427513" w14:textId="77777777" w:rsidR="005B492D" w:rsidRPr="00696675" w:rsidRDefault="00000000" w:rsidP="00696675">
      <w:pPr>
        <w:numPr>
          <w:ilvl w:val="1"/>
          <w:numId w:val="17"/>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color w:val="1B1C1D"/>
        </w:rPr>
        <w:t xml:space="preserve">Внедрить строгие технические требования к </w:t>
      </w:r>
      <w:r w:rsidRPr="00696675">
        <w:rPr>
          <w:rFonts w:ascii="Calibri" w:eastAsia="Google Sans Text" w:hAnsi="Calibri" w:cs="Calibri"/>
          <w:b/>
          <w:color w:val="1B1C1D"/>
        </w:rPr>
        <w:t>климатической устойчивости</w:t>
      </w:r>
      <w:r w:rsidRPr="00696675">
        <w:rPr>
          <w:rFonts w:ascii="Calibri" w:eastAsia="Google Sans Text" w:hAnsi="Calibri" w:cs="Calibri"/>
          <w:color w:val="1B1C1D"/>
        </w:rPr>
        <w:t>, требуя для SMR, расположенных на Дунае или Саве, использования замкнутых систем охлаждения (градирен), чтобы избежать вынужденных остановок из-за засухи или теплового загрязнения.</w:t>
      </w:r>
    </w:p>
    <w:p w14:paraId="53920AE8" w14:textId="77777777" w:rsidR="005B492D" w:rsidRPr="00696675" w:rsidRDefault="00000000" w:rsidP="00696675">
      <w:pPr>
        <w:numPr>
          <w:ilvl w:val="1"/>
          <w:numId w:val="17"/>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color w:val="1B1C1D"/>
        </w:rPr>
        <w:t>Провести обязательный детальный анализ PSHA для всех потенциальных площадок, с учетом геологических особенностей и рисков, связанных с предыдущей горнодобывающей деятельностью.</w:t>
      </w:r>
    </w:p>
    <w:p w14:paraId="24B9382E" w14:textId="77777777" w:rsidR="005B492D" w:rsidRPr="00696675" w:rsidRDefault="00000000" w:rsidP="00696675">
      <w:pPr>
        <w:numPr>
          <w:ilvl w:val="0"/>
          <w:numId w:val="15"/>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b/>
          <w:color w:val="1B1C1D"/>
        </w:rPr>
        <w:t>Управление Геополитическими и Трансграничными Рисками:</w:t>
      </w:r>
    </w:p>
    <w:p w14:paraId="70AD04A4" w14:textId="77777777" w:rsidR="005B492D" w:rsidRPr="00696675" w:rsidRDefault="00000000" w:rsidP="00696675">
      <w:pPr>
        <w:numPr>
          <w:ilvl w:val="1"/>
          <w:numId w:val="2"/>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color w:val="1B1C1D"/>
        </w:rPr>
        <w:t>В контексте геополитической чувствительности, Сербии целесообразно склониться к выбору технологии SMR, лицензированной в странах ОЭСР (Южная Корея, США, Франция), чтобы обеспечить долгосрочную финансовую стабильность и соответствие регуляторным нормам ЕС.</w:t>
      </w:r>
    </w:p>
    <w:p w14:paraId="3897EFCE" w14:textId="77777777" w:rsidR="005B492D" w:rsidRPr="00696675" w:rsidRDefault="00000000" w:rsidP="00696675">
      <w:pPr>
        <w:numPr>
          <w:ilvl w:val="1"/>
          <w:numId w:val="2"/>
        </w:numPr>
        <w:pBdr>
          <w:top w:val="nil"/>
          <w:left w:val="nil"/>
          <w:bottom w:val="nil"/>
          <w:right w:val="nil"/>
          <w:between w:val="nil"/>
        </w:pBdr>
        <w:spacing w:line="275" w:lineRule="auto"/>
        <w:jc w:val="both"/>
        <w:rPr>
          <w:rFonts w:ascii="Calibri" w:hAnsi="Calibri" w:cs="Calibri"/>
        </w:rPr>
      </w:pPr>
      <w:r w:rsidRPr="00696675">
        <w:rPr>
          <w:rFonts w:ascii="Calibri" w:eastAsia="Google Sans Text" w:hAnsi="Calibri" w:cs="Calibri"/>
          <w:color w:val="1B1C1D"/>
        </w:rPr>
        <w:t xml:space="preserve">Для площадки Костолац необходимо обеспечить полную прозрачность и соблюдение всех процедур в рамках </w:t>
      </w:r>
      <w:r w:rsidRPr="00696675">
        <w:rPr>
          <w:rFonts w:ascii="Calibri" w:eastAsia="Google Sans Text" w:hAnsi="Calibri" w:cs="Calibri"/>
          <w:b/>
          <w:color w:val="1B1C1D"/>
        </w:rPr>
        <w:t>Конвенции Эспоо</w:t>
      </w:r>
      <w:r w:rsidRPr="00696675">
        <w:rPr>
          <w:rFonts w:ascii="Calibri" w:eastAsia="Google Sans Text" w:hAnsi="Calibri" w:cs="Calibri"/>
          <w:color w:val="1B1C1D"/>
        </w:rPr>
        <w:t xml:space="preserve"> в отношении Румынии, чтобы предотвратить </w:t>
      </w:r>
      <w:r w:rsidRPr="00696675">
        <w:rPr>
          <w:rFonts w:ascii="Calibri" w:eastAsia="Google Sans Text" w:hAnsi="Calibri" w:cs="Calibri"/>
          <w:color w:val="1B1C1D"/>
        </w:rPr>
        <w:lastRenderedPageBreak/>
        <w:t>регуляторные задержки и международные споры.</w:t>
      </w:r>
    </w:p>
    <w:p w14:paraId="37D77ECA" w14:textId="77777777" w:rsidR="005B492D" w:rsidRPr="00696675" w:rsidRDefault="00000000" w:rsidP="00696675">
      <w:pPr>
        <w:numPr>
          <w:ilvl w:val="1"/>
          <w:numId w:val="2"/>
        </w:numPr>
        <w:pBdr>
          <w:top w:val="nil"/>
          <w:left w:val="nil"/>
          <w:bottom w:val="nil"/>
          <w:right w:val="nil"/>
          <w:between w:val="nil"/>
        </w:pBdr>
        <w:spacing w:after="120" w:line="275" w:lineRule="auto"/>
        <w:jc w:val="both"/>
        <w:rPr>
          <w:rFonts w:ascii="Calibri" w:hAnsi="Calibri" w:cs="Calibri"/>
        </w:rPr>
      </w:pPr>
      <w:r w:rsidRPr="00696675">
        <w:rPr>
          <w:rFonts w:ascii="Calibri" w:eastAsia="Google Sans Text" w:hAnsi="Calibri" w:cs="Calibri"/>
          <w:color w:val="1B1C1D"/>
        </w:rPr>
        <w:t>Использовать потенциал Росатома для развития неэнергетического ядерного сектора (Центр ядерных технологий в Винче), сохраняя при этом стратегическую независимость в вопросах энергетического строительства и финансирования.</w:t>
      </w:r>
    </w:p>
    <w:p w14:paraId="6127D3C3" w14:textId="77777777" w:rsidR="005B492D" w:rsidRPr="00696675" w:rsidRDefault="00000000" w:rsidP="00696675">
      <w:pPr>
        <w:pStyle w:val="4"/>
        <w:jc w:val="both"/>
        <w:rPr>
          <w:rFonts w:ascii="Calibri" w:eastAsia="Google Sans" w:hAnsi="Calibri" w:cs="Calibri"/>
        </w:rPr>
      </w:pPr>
      <w:r w:rsidRPr="00696675">
        <w:rPr>
          <w:rFonts w:ascii="Calibri" w:eastAsia="Google Sans" w:hAnsi="Calibri" w:cs="Calibri"/>
        </w:rPr>
        <w:t>Источники</w:t>
      </w:r>
    </w:p>
    <w:p w14:paraId="4FF3CB83"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Energy Sector Development Strategy of the Republic of Serbia up to 2040 with Projections up to 2050, дата последнего обращения: октября 2, 2025, </w:t>
      </w:r>
      <w:hyperlink r:id="rId7">
        <w:r w:rsidRPr="00696675">
          <w:rPr>
            <w:rFonts w:ascii="Calibri" w:eastAsia="Google Sans" w:hAnsi="Calibri" w:cs="Calibri"/>
            <w:color w:val="0000EE"/>
            <w:sz w:val="24"/>
            <w:szCs w:val="24"/>
            <w:u w:val="single"/>
          </w:rPr>
          <w:t>https://www.mre.gov.rs/extfile/sr/5928/Draft%20-%20Energy%20Strategy%2015072024.pdf</w:t>
        </w:r>
      </w:hyperlink>
    </w:p>
    <w:p w14:paraId="56D33B1A"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 engages Rosatom in talks on potential nuclear power plant following ban lift, дата последнего обращения: октября 2, 2025, </w:t>
      </w:r>
      <w:hyperlink r:id="rId8">
        <w:r w:rsidRPr="00696675">
          <w:rPr>
            <w:rFonts w:ascii="Calibri" w:eastAsia="Google Sans" w:hAnsi="Calibri" w:cs="Calibri"/>
            <w:color w:val="0000EE"/>
            <w:sz w:val="24"/>
            <w:szCs w:val="24"/>
            <w:u w:val="single"/>
          </w:rPr>
          <w:t>https://serbia-energy.eu/serbia-engages-rosatom-in-talks-on-potential-nuclear-power-plant-following-ban-lift/</w:t>
        </w:r>
      </w:hyperlink>
    </w:p>
    <w:p w14:paraId="008F3E79"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ИЗМЕНЕНИЕ БРЕНД-НАРРАТИВА РАЗРАБАТЫВАЕМОГО САЙТА «Атомная Сербия».docx</w:t>
      </w:r>
    </w:p>
    <w:p w14:paraId="125C5C43"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 lifts nuclear moratorium after 35 years, дата последнего обращения: октября 2, 2025, </w:t>
      </w:r>
      <w:hyperlink r:id="rId9">
        <w:r w:rsidRPr="00696675">
          <w:rPr>
            <w:rFonts w:ascii="Calibri" w:eastAsia="Google Sans" w:hAnsi="Calibri" w:cs="Calibri"/>
            <w:color w:val="0000EE"/>
            <w:sz w:val="24"/>
            <w:szCs w:val="24"/>
            <w:u w:val="single"/>
          </w:rPr>
          <w:t>https://www.ans.org/news/article-6617/serbia-lifts-nuclear-moratorium-after-35-years/</w:t>
        </w:r>
      </w:hyperlink>
    </w:p>
    <w:p w14:paraId="7C4C2192"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Preliminary Technical Study on Nuclear Energy Use in Serbia completed; nuclear seen as cheapest alternative to coal, дата последнего обращения: октября 2, 2025, </w:t>
      </w:r>
      <w:hyperlink r:id="rId10">
        <w:r w:rsidRPr="00696675">
          <w:rPr>
            <w:rFonts w:ascii="Calibri" w:eastAsia="Google Sans" w:hAnsi="Calibri" w:cs="Calibri"/>
            <w:color w:val="0000EE"/>
            <w:sz w:val="24"/>
            <w:szCs w:val="24"/>
            <w:u w:val="single"/>
          </w:rPr>
          <w:t>https://serbia-business.eu/preliminary-technical-study-on-nuclear-energy-use-in-serbia-completed-nuclear-seen-as-cheapest-alternative-to-coal/</w:t>
        </w:r>
      </w:hyperlink>
    </w:p>
    <w:p w14:paraId="0FB0E254"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 to commission first study on possibility of building nuclear power plants, дата последнего обращения: октября 2, 2025, </w:t>
      </w:r>
      <w:hyperlink r:id="rId11">
        <w:r w:rsidRPr="00696675">
          <w:rPr>
            <w:rFonts w:ascii="Calibri" w:eastAsia="Google Sans" w:hAnsi="Calibri" w:cs="Calibri"/>
            <w:color w:val="0000EE"/>
            <w:sz w:val="24"/>
            <w:szCs w:val="24"/>
            <w:u w:val="single"/>
          </w:rPr>
          <w:t>https://balkangreenenergynews.com/serbia-to-commission-first-study-on-possibility-of-building-nuclear-power-plants/</w:t>
        </w:r>
      </w:hyperlink>
    </w:p>
    <w:p w14:paraId="0FE76B30"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Serbian president's appeal as country targets four SMRs - World Nuclear News, дата последнего обращения: октября 2, 2025, </w:t>
      </w:r>
      <w:hyperlink r:id="rId12">
        <w:r w:rsidRPr="00696675">
          <w:rPr>
            <w:rFonts w:ascii="Calibri" w:eastAsia="Google Sans" w:hAnsi="Calibri" w:cs="Calibri"/>
            <w:color w:val="0000EE"/>
            <w:sz w:val="24"/>
            <w:szCs w:val="24"/>
            <w:u w:val="single"/>
          </w:rPr>
          <w:t>https://www.world-nuclear-news.org/Articles/Serbian-president-s-appeal-as-country-aims-to-get</w:t>
        </w:r>
      </w:hyperlink>
    </w:p>
    <w:p w14:paraId="3C07CC88"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Milestones Approach | International Atomic Energy Agency, дата последнего обращения: октября 2, 2025, </w:t>
      </w:r>
      <w:hyperlink r:id="rId13">
        <w:r w:rsidRPr="00696675">
          <w:rPr>
            <w:rFonts w:ascii="Calibri" w:eastAsia="Google Sans" w:hAnsi="Calibri" w:cs="Calibri"/>
            <w:color w:val="0000EE"/>
            <w:sz w:val="24"/>
            <w:szCs w:val="24"/>
            <w:u w:val="single"/>
          </w:rPr>
          <w:t>https://www.iaea.org/topics/infrastructure-development/milestones-approach</w:t>
        </w:r>
      </w:hyperlink>
    </w:p>
    <w:p w14:paraId="123E4ACF"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Djedović Handanović: Preliminary Technical Study on the Peaceful Application of Nuclear Energy in Serbia Completed, дата последнего обращения: октября 2, 2025, </w:t>
      </w:r>
      <w:hyperlink r:id="rId14">
        <w:r w:rsidRPr="00696675">
          <w:rPr>
            <w:rFonts w:ascii="Calibri" w:eastAsia="Google Sans" w:hAnsi="Calibri" w:cs="Calibri"/>
            <w:color w:val="0000EE"/>
            <w:sz w:val="24"/>
            <w:szCs w:val="24"/>
            <w:u w:val="single"/>
          </w:rPr>
          <w:t>https://www.mre.gov.rs/vest/en/900/djedovic-handanovic-preliminary-technical-study-on-the-peaceful-application-of-nuclear-energy-in-serbia-completed.php</w:t>
        </w:r>
      </w:hyperlink>
    </w:p>
    <w:p w14:paraId="7AC8B306"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IAEA Safety Standards Site Evaluation for Nuclear Installations, дата последнего обращения: октября 2, 2025, </w:t>
      </w:r>
      <w:hyperlink r:id="rId15">
        <w:r w:rsidRPr="00696675">
          <w:rPr>
            <w:rFonts w:ascii="Calibri" w:eastAsia="Google Sans" w:hAnsi="Calibri" w:cs="Calibri"/>
            <w:color w:val="0000EE"/>
            <w:sz w:val="24"/>
            <w:szCs w:val="24"/>
            <w:u w:val="single"/>
          </w:rPr>
          <w:t>https://www-pub.iaea.org/MTCD/Publications/PDF/P1837_web.pdf</w:t>
        </w:r>
      </w:hyperlink>
    </w:p>
    <w:p w14:paraId="0088E67E"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 Lifts Moratorium on Nuclear Energy Development, дата последнего обращения: октября 2, 2025, </w:t>
      </w:r>
      <w:hyperlink r:id="rId16">
        <w:r w:rsidRPr="00696675">
          <w:rPr>
            <w:rFonts w:ascii="Calibri" w:eastAsia="Google Sans" w:hAnsi="Calibri" w:cs="Calibri"/>
            <w:color w:val="0000EE"/>
            <w:sz w:val="24"/>
            <w:szCs w:val="24"/>
            <w:u w:val="single"/>
          </w:rPr>
          <w:t>https://www.trade.gov/market-intelligence/serbia-lifts-moratorium-nuclear-energy-development</w:t>
        </w:r>
      </w:hyperlink>
    </w:p>
    <w:p w14:paraId="1EFF2640"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Republic of Serbia Second National Report Convention on Nuclear Safety - Srbatom, дата последнего обращения: октября 2, 2025, </w:t>
      </w:r>
      <w:hyperlink r:id="rId17">
        <w:r w:rsidRPr="00696675">
          <w:rPr>
            <w:rFonts w:ascii="Calibri" w:eastAsia="Google Sans" w:hAnsi="Calibri" w:cs="Calibri"/>
            <w:color w:val="0000EE"/>
            <w:sz w:val="24"/>
            <w:szCs w:val="24"/>
            <w:u w:val="single"/>
          </w:rPr>
          <w:t>https://www.srbatom.gov.rs/srbatomm/wp-content/uploads/2023/03/SERBIA-Convention-on-Nuclear-Safety-Second-National-</w:t>
        </w:r>
        <w:r w:rsidRPr="00696675">
          <w:rPr>
            <w:rFonts w:ascii="Calibri" w:eastAsia="Google Sans" w:hAnsi="Calibri" w:cs="Calibri"/>
            <w:color w:val="0000EE"/>
            <w:sz w:val="24"/>
            <w:szCs w:val="24"/>
            <w:u w:val="single"/>
          </w:rPr>
          <w:lastRenderedPageBreak/>
          <w:t>Report-Corrected.pdf</w:t>
        </w:r>
      </w:hyperlink>
    </w:p>
    <w:p w14:paraId="3D6B1AC0"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IAEA Safety Standards Licensing Process for Nuclear Installations, дата последнего обращения: октября 2, 2025, </w:t>
      </w:r>
      <w:hyperlink r:id="rId18">
        <w:r w:rsidRPr="00696675">
          <w:rPr>
            <w:rFonts w:ascii="Calibri" w:eastAsia="Google Sans" w:hAnsi="Calibri" w:cs="Calibri"/>
            <w:color w:val="0000EE"/>
            <w:sz w:val="24"/>
            <w:szCs w:val="24"/>
            <w:u w:val="single"/>
          </w:rPr>
          <w:t>https://www-pub.iaea.org/MTCD/Publications/PDF/Pub1468_web.pdf</w:t>
        </w:r>
      </w:hyperlink>
    </w:p>
    <w:p w14:paraId="50EE1140"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Nuclear Power Plants and Earthquakes | СРБАТОМ - Srbatom, дата последнего обращения: октября 2, 2025, </w:t>
      </w:r>
      <w:hyperlink r:id="rId19">
        <w:r w:rsidRPr="00696675">
          <w:rPr>
            <w:rFonts w:ascii="Calibri" w:eastAsia="Google Sans" w:hAnsi="Calibri" w:cs="Calibri"/>
            <w:color w:val="0000EE"/>
            <w:sz w:val="24"/>
            <w:szCs w:val="24"/>
            <w:u w:val="single"/>
          </w:rPr>
          <w:t>https://www.srbatom.gov.rs/srbatomm/nuclear-power-plants-and-earthquakes/?lang=en</w:t>
        </w:r>
      </w:hyperlink>
    </w:p>
    <w:p w14:paraId="5818B025"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Licensing a Country's First NPP - iaea - nucleus, дата последнего обращения: октября 2, 2025, </w:t>
      </w:r>
      <w:hyperlink r:id="rId20">
        <w:r w:rsidRPr="00696675">
          <w:rPr>
            <w:rFonts w:ascii="Calibri" w:eastAsia="Google Sans" w:hAnsi="Calibri" w:cs="Calibri"/>
            <w:color w:val="0000EE"/>
            <w:sz w:val="24"/>
            <w:szCs w:val="24"/>
            <w:u w:val="single"/>
          </w:rPr>
          <w:t>https://nucleus.iaea.org/sites/committees/Before%202023%20Archive/INSAG%20comments/Licensing_a_Countrys_First_NPP/INSAG-26onBuildingRegInfra_Draft_1_rev7.doc</w:t>
        </w:r>
      </w:hyperlink>
    </w:p>
    <w:p w14:paraId="462A6ADC"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Small modular reactors explained - Energy - European Commission, дата последнего обращения: октября 2, 2025, </w:t>
      </w:r>
      <w:hyperlink r:id="rId21">
        <w:r w:rsidRPr="00696675">
          <w:rPr>
            <w:rFonts w:ascii="Calibri" w:eastAsia="Google Sans" w:hAnsi="Calibri" w:cs="Calibri"/>
            <w:color w:val="0000EE"/>
            <w:sz w:val="24"/>
            <w:szCs w:val="24"/>
            <w:u w:val="single"/>
          </w:rPr>
          <w:t>https://energy.ec.europa.eu/topics/nuclear-energy/small-modular-reactors/small-modular-reactors-explained_en</w:t>
        </w:r>
      </w:hyperlink>
    </w:p>
    <w:p w14:paraId="64525795"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Benefits of Small Modular Reactors (SMRs) - Department of Energy, дата последнего обращения: октября 2, 2025, </w:t>
      </w:r>
      <w:hyperlink r:id="rId22">
        <w:r w:rsidRPr="00696675">
          <w:rPr>
            <w:rFonts w:ascii="Calibri" w:eastAsia="Google Sans" w:hAnsi="Calibri" w:cs="Calibri"/>
            <w:color w:val="0000EE"/>
            <w:sz w:val="24"/>
            <w:szCs w:val="24"/>
            <w:u w:val="single"/>
          </w:rPr>
          <w:t>https://www.energy.gov/ne/benefits-small-modular-reactors-smrs</w:t>
        </w:r>
      </w:hyperlink>
    </w:p>
    <w:p w14:paraId="45F6CAEB"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Five Things the “Nuclear Bros” Don't Want You to Know About Small Modular Reactors, дата последнего обращения: октября 2, 2025, </w:t>
      </w:r>
      <w:hyperlink r:id="rId23">
        <w:r w:rsidRPr="00696675">
          <w:rPr>
            <w:rFonts w:ascii="Calibri" w:eastAsia="Google Sans" w:hAnsi="Calibri" w:cs="Calibri"/>
            <w:color w:val="0000EE"/>
            <w:sz w:val="24"/>
            <w:szCs w:val="24"/>
            <w:u w:val="single"/>
          </w:rPr>
          <w:t>https://blog.ucs.org/edwin-lyman/five-things-the-nuclear-bros-dont-want-you-to-know-about-small-modular-reactors/</w:t>
        </w:r>
      </w:hyperlink>
    </w:p>
    <w:p w14:paraId="27D36068"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Small Modular Reactors: A Realist Approach to the Future of Nuclear Power | ITIF, дата последнего обращения: октября 2, 2025, </w:t>
      </w:r>
      <w:hyperlink r:id="rId24">
        <w:r w:rsidRPr="00696675">
          <w:rPr>
            <w:rFonts w:ascii="Calibri" w:eastAsia="Google Sans" w:hAnsi="Calibri" w:cs="Calibri"/>
            <w:color w:val="0000EE"/>
            <w:sz w:val="24"/>
            <w:szCs w:val="24"/>
            <w:u w:val="single"/>
          </w:rPr>
          <w:t>https://itif.org/publications/2025/04/14/small-modular-reactors-a-realist-approach-to-the-future-of-nuclear-power/</w:t>
        </w:r>
      </w:hyperlink>
    </w:p>
    <w:p w14:paraId="732630BF"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The Potential Of Using SMR Reactors At Coal-Fired Power Plant Locations, дата последнего обращения: октября 2, 2025, </w:t>
      </w:r>
      <w:hyperlink r:id="rId25">
        <w:r w:rsidRPr="00696675">
          <w:rPr>
            <w:rFonts w:ascii="Calibri" w:eastAsia="Google Sans" w:hAnsi="Calibri" w:cs="Calibri"/>
            <w:color w:val="0000EE"/>
            <w:sz w:val="24"/>
            <w:szCs w:val="24"/>
            <w:u w:val="single"/>
          </w:rPr>
          <w:t>https://www.djs.si/upload/nene/2023/proceedings/Contribution_116_final.pdf</w:t>
        </w:r>
      </w:hyperlink>
    </w:p>
    <w:p w14:paraId="1B290DB8"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Site Selection of Small Modular Reactor (SMR) plants and final disposal sites of related spent nuclear fuel - EcoSMR, дата последнего обращения: октября 2, 2025, </w:t>
      </w:r>
      <w:hyperlink r:id="rId26">
        <w:r w:rsidRPr="00696675">
          <w:rPr>
            <w:rFonts w:ascii="Calibri" w:eastAsia="Google Sans" w:hAnsi="Calibri" w:cs="Calibri"/>
            <w:color w:val="0000EE"/>
            <w:sz w:val="24"/>
            <w:szCs w:val="24"/>
            <w:u w:val="single"/>
          </w:rPr>
          <w:t>https://www.ecosmr.fi/finalseminar/ecosmr/Keto_EcoSMR_finalseminar_2022.pdf</w:t>
        </w:r>
      </w:hyperlink>
    </w:p>
    <w:p w14:paraId="110008C3"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Siting Considerations Related to Population for Small Modular and Non-Light Water Reactors. - Nuclear Regulatory Commission, дата последнего обращения: октября 2, 2025, </w:t>
      </w:r>
      <w:hyperlink r:id="rId27">
        <w:r w:rsidRPr="00696675">
          <w:rPr>
            <w:rFonts w:ascii="Calibri" w:eastAsia="Google Sans" w:hAnsi="Calibri" w:cs="Calibri"/>
            <w:color w:val="0000EE"/>
            <w:sz w:val="24"/>
            <w:szCs w:val="24"/>
            <w:u w:val="single"/>
          </w:rPr>
          <w:t>https://www.nrc.gov/docs/ML1733/ML17333B158.pdf</w:t>
        </w:r>
      </w:hyperlink>
    </w:p>
    <w:p w14:paraId="495CEE2A"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Repurposing Fossil Fuel Power Plant Sites with SMRs to Ease Clean Energy Transition, дата последнего обращения: октября 2, 2025, </w:t>
      </w:r>
      <w:hyperlink r:id="rId28">
        <w:r w:rsidRPr="00696675">
          <w:rPr>
            <w:rFonts w:ascii="Calibri" w:eastAsia="Google Sans" w:hAnsi="Calibri" w:cs="Calibri"/>
            <w:color w:val="0000EE"/>
            <w:sz w:val="24"/>
            <w:szCs w:val="24"/>
            <w:u w:val="single"/>
          </w:rPr>
          <w:t>https://www.iaea.org/newscenter/news/repurposing-fossil-fuel-power-plant-sites-with-smrs-to-ease-clean-energy-transition</w:t>
        </w:r>
      </w:hyperlink>
    </w:p>
    <w:p w14:paraId="0D29AC7C"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New Analysis Shows Economic Benefits in a Coal to Nuclear Transition, дата последнего обращения: октября 2, 2025, </w:t>
      </w:r>
      <w:hyperlink r:id="rId29">
        <w:r w:rsidRPr="00696675">
          <w:rPr>
            <w:rFonts w:ascii="Calibri" w:eastAsia="Google Sans" w:hAnsi="Calibri" w:cs="Calibri"/>
            <w:color w:val="0000EE"/>
            <w:sz w:val="24"/>
            <w:szCs w:val="24"/>
            <w:u w:val="single"/>
          </w:rPr>
          <w:t>https://www.nei.org/news/2021/analysis-shows-economic-benefit-in-coal-to-nuclear</w:t>
        </w:r>
      </w:hyperlink>
    </w:p>
    <w:p w14:paraId="12CAC1C1"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Cooling Water Options for the New Generation of Nuclear Power Stations in the UK - GOV.UK, дата последнего обращения: октября 2, 2025, </w:t>
      </w:r>
      <w:hyperlink r:id="rId30">
        <w:r w:rsidRPr="00696675">
          <w:rPr>
            <w:rFonts w:ascii="Calibri" w:eastAsia="Google Sans" w:hAnsi="Calibri" w:cs="Calibri"/>
            <w:color w:val="0000EE"/>
            <w:sz w:val="24"/>
            <w:szCs w:val="24"/>
            <w:u w:val="single"/>
          </w:rPr>
          <w:t>https://assets.publishing.service.gov.uk/media/5a7c7688ed915d6969f450b2/scho0610bsot-e-e.pdf</w:t>
        </w:r>
      </w:hyperlink>
    </w:p>
    <w:p w14:paraId="0777BF24"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lastRenderedPageBreak/>
        <w:t xml:space="preserve">(PDF) Risk of thermal pollution of the Danube passing through Serbia due to thermal power plants - ResearchGate, дата последнего обращения: октября 2, 2025, </w:t>
      </w:r>
      <w:hyperlink r:id="rId31">
        <w:r w:rsidRPr="00696675">
          <w:rPr>
            <w:rFonts w:ascii="Calibri" w:eastAsia="Google Sans" w:hAnsi="Calibri" w:cs="Calibri"/>
            <w:color w:val="0000EE"/>
            <w:sz w:val="24"/>
            <w:szCs w:val="24"/>
            <w:u w:val="single"/>
          </w:rPr>
          <w:t>https://www.researchgate.net/publication/330394553_Risk_of_thermal_pollution_of_the_Danube_passing_through_Serbia_due_to_thermal_power_plants</w:t>
        </w:r>
      </w:hyperlink>
    </w:p>
    <w:p w14:paraId="17EC7A22"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Siting of nuclear facilities | IAEA, дата последнего обращения: октября 2, 2025, </w:t>
      </w:r>
      <w:hyperlink r:id="rId32">
        <w:r w:rsidRPr="00696675">
          <w:rPr>
            <w:rFonts w:ascii="Calibri" w:eastAsia="Google Sans" w:hAnsi="Calibri" w:cs="Calibri"/>
            <w:color w:val="0000EE"/>
            <w:sz w:val="24"/>
            <w:szCs w:val="24"/>
            <w:u w:val="single"/>
          </w:rPr>
          <w:t>https://www.iaea.org/topics/siting</w:t>
        </w:r>
      </w:hyperlink>
    </w:p>
    <w:p w14:paraId="66162AB7"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Kostolac B3 power plant, Serbia - CEE Bankwatch Network, дата последнего обращения: октября 2, 2025, </w:t>
      </w:r>
      <w:hyperlink r:id="rId33">
        <w:r w:rsidRPr="00696675">
          <w:rPr>
            <w:rFonts w:ascii="Calibri" w:eastAsia="Google Sans" w:hAnsi="Calibri" w:cs="Calibri"/>
            <w:color w:val="0000EE"/>
            <w:sz w:val="24"/>
            <w:szCs w:val="24"/>
            <w:u w:val="single"/>
          </w:rPr>
          <w:t>https://bankwatch.org/project/kostolac-lignite-power-plant-serbia</w:t>
        </w:r>
      </w:hyperlink>
    </w:p>
    <w:p w14:paraId="7B718971"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(PDF) Application of GIS in selection of location for construction of nuclear power plants in Serbia - ResearchGate, дата последнего обращения: октября 2, 2025, </w:t>
      </w:r>
      <w:hyperlink r:id="rId34">
        <w:r w:rsidRPr="00696675">
          <w:rPr>
            <w:rFonts w:ascii="Calibri" w:eastAsia="Google Sans" w:hAnsi="Calibri" w:cs="Calibri"/>
            <w:color w:val="0000EE"/>
            <w:sz w:val="24"/>
            <w:szCs w:val="24"/>
            <w:u w:val="single"/>
          </w:rPr>
          <w:t>https://www.researchgate.net/publication/356953006_Application_of_GIS_in_selection_of_location_for_construction_of_nuclear_power_plants_in_Serbia</w:t>
        </w:r>
      </w:hyperlink>
    </w:p>
    <w:p w14:paraId="4DB2A185"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SMRs for Replacing Coal: Opportunities and Challenges for Small Modular Reactors - Nuclear Energy Agency (NEA), дата последнего обращения: октября 2, 2025, </w:t>
      </w:r>
      <w:hyperlink r:id="rId35">
        <w:r w:rsidRPr="00696675">
          <w:rPr>
            <w:rFonts w:ascii="Calibri" w:eastAsia="Google Sans" w:hAnsi="Calibri" w:cs="Calibri"/>
            <w:color w:val="0000EE"/>
            <w:sz w:val="24"/>
            <w:szCs w:val="24"/>
            <w:u w:val="single"/>
          </w:rPr>
          <w:t>https://www.oecd-nea.org/upload/docs/application/pdf/2025-09/7732_smrs_for_replacing_coal.pdf</w:t>
        </w:r>
      </w:hyperlink>
    </w:p>
    <w:p w14:paraId="58EB53B1"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(PDF) Vulnerability of National Parks to Natural Hazards in the Serbian Danube Region, дата последнего обращения: октября 2, 2025, </w:t>
      </w:r>
      <w:hyperlink r:id="rId36">
        <w:r w:rsidRPr="00696675">
          <w:rPr>
            <w:rFonts w:ascii="Calibri" w:eastAsia="Google Sans" w:hAnsi="Calibri" w:cs="Calibri"/>
            <w:color w:val="0000EE"/>
            <w:sz w:val="24"/>
            <w:szCs w:val="24"/>
            <w:u w:val="single"/>
          </w:rPr>
          <w:t>https://www.researchgate.net/publication/255828318_Vulnerability_of_National_Parks_to_Natural_Hazards_in_the_Serbian_Danube_Region</w:t>
        </w:r>
      </w:hyperlink>
    </w:p>
    <w:p w14:paraId="56F6881D"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Nuclear Power Risk Perception in Serbia: Fear of Exposure to Radiation vs. Social Benefits, дата последнего обращения: октября 2, 2025, </w:t>
      </w:r>
      <w:hyperlink r:id="rId37">
        <w:r w:rsidRPr="00696675">
          <w:rPr>
            <w:rFonts w:ascii="Calibri" w:eastAsia="Google Sans" w:hAnsi="Calibri" w:cs="Calibri"/>
            <w:color w:val="0000EE"/>
            <w:sz w:val="24"/>
            <w:szCs w:val="24"/>
            <w:u w:val="single"/>
          </w:rPr>
          <w:t>https://www.mdpi.com/1996-1073/14/9/2464</w:t>
        </w:r>
      </w:hyperlink>
    </w:p>
    <w:p w14:paraId="4AD0A012"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Analysis of the water-power nexus of the Balkan Peninsula power system - JRC Publications Repository, дата последнего обращения: октября 2, 2025, </w:t>
      </w:r>
      <w:hyperlink r:id="rId38">
        <w:r w:rsidRPr="00696675">
          <w:rPr>
            <w:rFonts w:ascii="Calibri" w:eastAsia="Google Sans" w:hAnsi="Calibri" w:cs="Calibri"/>
            <w:color w:val="0000EE"/>
            <w:sz w:val="24"/>
            <w:szCs w:val="24"/>
            <w:u w:val="single"/>
          </w:rPr>
          <w:t>https://publications.jrc.ec.europa.eu/repository/bitstream/JRC119436/kjna30093enn_%282%29.pdf</w:t>
        </w:r>
      </w:hyperlink>
    </w:p>
    <w:p w14:paraId="40999CB8"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Identification of Areas with Significant Flood Risks in Counties along the Danube River in Serbia and Their Risk Assessment - ACADlore, дата последнего обращения: октября 2, 2025, </w:t>
      </w:r>
      <w:hyperlink r:id="rId39">
        <w:r w:rsidRPr="00696675">
          <w:rPr>
            <w:rFonts w:ascii="Calibri" w:eastAsia="Google Sans" w:hAnsi="Calibri" w:cs="Calibri"/>
            <w:color w:val="0000EE"/>
            <w:sz w:val="24"/>
            <w:szCs w:val="24"/>
            <w:u w:val="single"/>
          </w:rPr>
          <w:t>https://www.acadlore.com/article/ATG/2023_2_1/atg020101</w:t>
        </w:r>
      </w:hyperlink>
    </w:p>
    <w:p w14:paraId="601E11F0"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Vinča Nuclear Institute - Wikipedia, дата последнего обращения: октября 2, 2025, </w:t>
      </w:r>
      <w:hyperlink r:id="rId40">
        <w:r w:rsidRPr="00696675">
          <w:rPr>
            <w:rFonts w:ascii="Calibri" w:eastAsia="Google Sans" w:hAnsi="Calibri" w:cs="Calibri"/>
            <w:color w:val="0000EE"/>
            <w:sz w:val="24"/>
            <w:szCs w:val="24"/>
            <w:u w:val="single"/>
          </w:rPr>
          <w:t>https://en.wikipedia.org/wiki/Vin%C4%8Da_Nuclear_Institute</w:t>
        </w:r>
      </w:hyperlink>
    </w:p>
    <w:p w14:paraId="7CA30EE2"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Serbia's Vinča Institute Launches Public Campaign to Dispel Nuclear Energy Doubts, дата последнего обращения: октября 2, 2025, </w:t>
      </w:r>
      <w:hyperlink r:id="rId41">
        <w:r w:rsidRPr="00696675">
          <w:rPr>
            <w:rFonts w:ascii="Calibri" w:eastAsia="Google Sans" w:hAnsi="Calibri" w:cs="Calibri"/>
            <w:color w:val="0000EE"/>
            <w:sz w:val="24"/>
            <w:szCs w:val="24"/>
            <w:u w:val="single"/>
          </w:rPr>
          <w:t>https://nuklearnaperspektiva.com/index.php/2025/09/26/serbias-vinca-institute-launches-public-campaign-to-dispel-nuclear-energy-doubts/</w:t>
        </w:r>
      </w:hyperlink>
    </w:p>
    <w:p w14:paraId="167EE71F"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Nuclear technology centre planned for Serbia, дата последнего обращения: октября 2, 2025, </w:t>
      </w:r>
      <w:hyperlink r:id="rId42">
        <w:r w:rsidRPr="00696675">
          <w:rPr>
            <w:rFonts w:ascii="Calibri" w:eastAsia="Google Sans" w:hAnsi="Calibri" w:cs="Calibri"/>
            <w:color w:val="0000EE"/>
            <w:sz w:val="24"/>
            <w:szCs w:val="24"/>
            <w:u w:val="single"/>
          </w:rPr>
          <w:t>https://www.world-nuclear-news.org/Articles/Nuclear-technology-centre-planned-for-Serbia</w:t>
        </w:r>
      </w:hyperlink>
    </w:p>
    <w:p w14:paraId="1D753CD9"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Damage to Iran's Nuclear Program—Can It Rebuilt?, дата последнего обращения: октября 2, 2025, </w:t>
      </w:r>
      <w:hyperlink r:id="rId43">
        <w:r w:rsidRPr="00696675">
          <w:rPr>
            <w:rFonts w:ascii="Calibri" w:eastAsia="Google Sans" w:hAnsi="Calibri" w:cs="Calibri"/>
            <w:color w:val="0000EE"/>
            <w:sz w:val="24"/>
            <w:szCs w:val="24"/>
            <w:u w:val="single"/>
          </w:rPr>
          <w:t>https://nuclearnetwork.csis.org/damage-to-irans-nuclear-program-can-it-rebuild/</w:t>
        </w:r>
      </w:hyperlink>
    </w:p>
    <w:p w14:paraId="35AC073B"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What to know about the 3 Iranian nuclear sites that were hit by U.S. strikes - PBS, дата последнего обращения: октября 2, 2025, </w:t>
      </w:r>
      <w:hyperlink r:id="rId44">
        <w:r w:rsidRPr="00696675">
          <w:rPr>
            <w:rFonts w:ascii="Calibri" w:eastAsia="Google Sans" w:hAnsi="Calibri" w:cs="Calibri"/>
            <w:color w:val="0000EE"/>
            <w:sz w:val="24"/>
            <w:szCs w:val="24"/>
            <w:u w:val="single"/>
          </w:rPr>
          <w:t>https://www.pbs.org/newshour/world/what-</w:t>
        </w:r>
        <w:r w:rsidRPr="00696675">
          <w:rPr>
            <w:rFonts w:ascii="Calibri" w:eastAsia="Google Sans" w:hAnsi="Calibri" w:cs="Calibri"/>
            <w:color w:val="0000EE"/>
            <w:sz w:val="24"/>
            <w:szCs w:val="24"/>
            <w:u w:val="single"/>
          </w:rPr>
          <w:lastRenderedPageBreak/>
          <w:t>to-know-about-the-3-iranian-nuclear-sites-that-were-hit-by-u-s-strikes</w:t>
        </w:r>
      </w:hyperlink>
    </w:p>
    <w:p w14:paraId="239E3754"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Seismic safety evaluation during site selection for the nuclear power plants in Bangladesh*, дата последнего обращения: октября 2, 2025, </w:t>
      </w:r>
      <w:hyperlink r:id="rId45">
        <w:r w:rsidRPr="00696675">
          <w:rPr>
            <w:rFonts w:ascii="Calibri" w:eastAsia="Google Sans" w:hAnsi="Calibri" w:cs="Calibri"/>
            <w:color w:val="0000EE"/>
            <w:sz w:val="24"/>
            <w:szCs w:val="24"/>
            <w:u w:val="single"/>
          </w:rPr>
          <w:t>https://nucet.pensoft.net/article/31873/download/pdf/290001</w:t>
        </w:r>
      </w:hyperlink>
    </w:p>
    <w:p w14:paraId="07BD63A4"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Built close to water – do increasing droughts and hot spells affect nuclear power plants?, дата последнего обращения: октября 2, 2025, </w:t>
      </w:r>
      <w:hyperlink r:id="rId46">
        <w:r w:rsidRPr="00696675">
          <w:rPr>
            <w:rFonts w:ascii="Calibri" w:eastAsia="Google Sans" w:hAnsi="Calibri" w:cs="Calibri"/>
            <w:color w:val="0000EE"/>
            <w:sz w:val="24"/>
            <w:szCs w:val="24"/>
            <w:u w:val="single"/>
          </w:rPr>
          <w:t>https://www.grs.de/en/news/built-close-water-do-increasing-droughts-and-hot-spells-affect-nuclear-power-plants</w:t>
        </w:r>
      </w:hyperlink>
    </w:p>
    <w:p w14:paraId="07A4410E"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Cernavoda NPP Unit 1: Ensuring heat sink at very low Danube river levels - INIS-IAEA, дата последнего обращения: октября 2, 2025, </w:t>
      </w:r>
      <w:hyperlink r:id="rId47">
        <w:r w:rsidRPr="00696675">
          <w:rPr>
            <w:rFonts w:ascii="Calibri" w:eastAsia="Google Sans" w:hAnsi="Calibri" w:cs="Calibri"/>
            <w:color w:val="0000EE"/>
            <w:sz w:val="24"/>
            <w:szCs w:val="24"/>
            <w:u w:val="single"/>
          </w:rPr>
          <w:t>https://inis.iaea.org/records/6sz3g-13k56</w:t>
        </w:r>
      </w:hyperlink>
    </w:p>
    <w:p w14:paraId="43606B96"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Selection of the most suitable cooling technology for the JEK2 project, дата последнего обращения: октября 2, 2025, </w:t>
      </w:r>
      <w:hyperlink r:id="rId48">
        <w:r w:rsidRPr="00696675">
          <w:rPr>
            <w:rFonts w:ascii="Calibri" w:eastAsia="Google Sans" w:hAnsi="Calibri" w:cs="Calibri"/>
            <w:color w:val="0000EE"/>
            <w:sz w:val="24"/>
            <w:szCs w:val="24"/>
            <w:u w:val="single"/>
          </w:rPr>
          <w:t>https://www.djs.si/nene2021/proceedings/pdf/NENE2021_618.pdf</w:t>
        </w:r>
      </w:hyperlink>
    </w:p>
    <w:p w14:paraId="650C277E"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Contract awarded to EDF and Egis for Initial Study on Nuclear Energy Deployment in Serbia, дата последнего обращения: октября 2, 2025, </w:t>
      </w:r>
      <w:hyperlink r:id="rId49">
        <w:r w:rsidRPr="00696675">
          <w:rPr>
            <w:rFonts w:ascii="Calibri" w:eastAsia="Google Sans" w:hAnsi="Calibri" w:cs="Calibri"/>
            <w:color w:val="0000EE"/>
            <w:sz w:val="24"/>
            <w:szCs w:val="24"/>
            <w:u w:val="single"/>
          </w:rPr>
          <w:t>https://www.egis-group.com/all-news/contract-awarded-to-edf-and-egis-for-initial-study-on-nuclear-energy-deployment-in-serbia</w:t>
        </w:r>
      </w:hyperlink>
    </w:p>
    <w:p w14:paraId="1E53E9FD"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Nuclear Energy A Feasible Option For Serbia, Concludes French-Led Study - NucNet, дата последнего обращения: октября 2, 2025, </w:t>
      </w:r>
      <w:hyperlink r:id="rId50">
        <w:r w:rsidRPr="00696675">
          <w:rPr>
            <w:rFonts w:ascii="Calibri" w:eastAsia="Google Sans" w:hAnsi="Calibri" w:cs="Calibri"/>
            <w:color w:val="0000EE"/>
            <w:sz w:val="24"/>
            <w:szCs w:val="24"/>
            <w:u w:val="single"/>
          </w:rPr>
          <w:t>https://www.nucnet.org/news/nuclear-energy-a-feasible-option-for-serbia-concludes-french-led-study-8-2-2025</w:t>
        </w:r>
      </w:hyperlink>
    </w:p>
    <w:p w14:paraId="144440E4"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AMR - SMR - Egis, дата последнего обращения: октября 2, 2025, </w:t>
      </w:r>
      <w:hyperlink r:id="rId51">
        <w:r w:rsidRPr="00696675">
          <w:rPr>
            <w:rFonts w:ascii="Calibri" w:eastAsia="Google Sans" w:hAnsi="Calibri" w:cs="Calibri"/>
            <w:color w:val="0000EE"/>
            <w:sz w:val="24"/>
            <w:szCs w:val="24"/>
            <w:u w:val="single"/>
          </w:rPr>
          <w:t>https://www.egis-group.com/sectors/nuclear/amr-smr</w:t>
        </w:r>
      </w:hyperlink>
    </w:p>
    <w:p w14:paraId="197A243A"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 to soon finish study on use of nuclear energy - minister, дата последнего обращения: октября 2, 2025, </w:t>
      </w:r>
      <w:hyperlink r:id="rId52">
        <w:r w:rsidRPr="00696675">
          <w:rPr>
            <w:rFonts w:ascii="Calibri" w:eastAsia="Google Sans" w:hAnsi="Calibri" w:cs="Calibri"/>
            <w:color w:val="0000EE"/>
            <w:sz w:val="24"/>
            <w:szCs w:val="24"/>
            <w:u w:val="single"/>
          </w:rPr>
          <w:t>https://balkangreenenergynews.com/serbia-to-soon-finish-study-on-use-of-nuclear-energy-minister/</w:t>
        </w:r>
      </w:hyperlink>
    </w:p>
    <w:p w14:paraId="7DCC7DCA" w14:textId="77777777" w:rsidR="005B492D" w:rsidRPr="00696675" w:rsidRDefault="00000000" w:rsidP="00696675">
      <w:pPr>
        <w:numPr>
          <w:ilvl w:val="0"/>
          <w:numId w:val="3"/>
        </w:numPr>
        <w:pBdr>
          <w:top w:val="nil"/>
          <w:left w:val="nil"/>
          <w:bottom w:val="nil"/>
          <w:right w:val="nil"/>
          <w:between w:val="nil"/>
        </w:pBdr>
        <w:jc w:val="both"/>
        <w:rPr>
          <w:rFonts w:ascii="Calibri" w:hAnsi="Calibri" w:cs="Calibri"/>
        </w:rPr>
      </w:pPr>
      <w:r w:rsidRPr="00696675">
        <w:rPr>
          <w:rFonts w:ascii="Calibri" w:eastAsia="Google Sans" w:hAnsi="Calibri" w:cs="Calibri"/>
          <w:sz w:val="24"/>
          <w:szCs w:val="24"/>
        </w:rPr>
        <w:t xml:space="preserve">Serbia in talks with Rosatom on nuclear power plant project - Balkan Green Energy News, дата последнего обращения: октября 2, 2025, </w:t>
      </w:r>
      <w:hyperlink r:id="rId53">
        <w:r w:rsidRPr="00696675">
          <w:rPr>
            <w:rFonts w:ascii="Calibri" w:eastAsia="Google Sans" w:hAnsi="Calibri" w:cs="Calibri"/>
            <w:color w:val="0000EE"/>
            <w:sz w:val="24"/>
            <w:szCs w:val="24"/>
            <w:u w:val="single"/>
          </w:rPr>
          <w:t>https://balkangreenenergynews.com/serbia-in-talks-with-rosatom-on-nuclear-power-plant-project/</w:t>
        </w:r>
      </w:hyperlink>
    </w:p>
    <w:sectPr w:rsidR="005B492D" w:rsidRPr="00696675">
      <w:headerReference w:type="default" r:id="rId54"/>
      <w:footerReference w:type="even" r:id="rId55"/>
      <w:footerReference w:type="default" r:id="rId5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832A" w14:textId="77777777" w:rsidR="007A2933" w:rsidRDefault="007A2933" w:rsidP="00696675">
      <w:r>
        <w:separator/>
      </w:r>
    </w:p>
  </w:endnote>
  <w:endnote w:type="continuationSeparator" w:id="0">
    <w:p w14:paraId="179FF7B7" w14:textId="77777777" w:rsidR="007A2933" w:rsidRDefault="007A2933" w:rsidP="0069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F6D04605-5291-6D4C-B900-E9B20B71DFC6}"/>
    <w:embedBold r:id="rId2" w:fontKey="{D1840286-5EBB-8A4B-B843-95AAE566692D}"/>
  </w:font>
  <w:font w:name="Times New Roman">
    <w:panose1 w:val="02020603050405020304"/>
    <w:charset w:val="00"/>
    <w:family w:val="roman"/>
    <w:pitch w:val="variable"/>
    <w:sig w:usb0="E0002EFF" w:usb1="C000785B" w:usb2="00000009" w:usb3="00000000" w:csb0="000001FF" w:csb1="00000000"/>
    <w:embedRegular r:id="rId3" w:fontKey="{1F9E67CD-0799-9945-9A64-FBC399F83005}"/>
  </w:font>
  <w:font w:name="Georgia">
    <w:panose1 w:val="02040502050405020303"/>
    <w:charset w:val="00"/>
    <w:family w:val="roman"/>
    <w:pitch w:val="variable"/>
    <w:sig w:usb0="00000287" w:usb1="00000000" w:usb2="00000000" w:usb3="00000000" w:csb0="0000009F" w:csb1="00000000"/>
    <w:embedRegular r:id="rId4" w:fontKey="{6F21BB1A-3464-C843-80D3-C3EFE156126C}"/>
    <w:embedItalic r:id="rId5" w:fontKey="{A2484F1A-B52A-6342-8C4A-0A5D8E9AAB96}"/>
  </w:font>
  <w:font w:name="Calibri">
    <w:panose1 w:val="020F0502020204030204"/>
    <w:charset w:val="00"/>
    <w:family w:val="swiss"/>
    <w:pitch w:val="variable"/>
    <w:sig w:usb0="E4002EFF" w:usb1="C200247B" w:usb2="00000009" w:usb3="00000000" w:csb0="000001FF" w:csb1="00000000"/>
    <w:embedRegular r:id="rId6" w:fontKey="{031DFD37-9909-8845-908E-19DD42B38A7A}"/>
    <w:embedBold r:id="rId7" w:fontKey="{DB4D5D56-3520-D248-B9E0-1B2001B18532}"/>
    <w:embedItalic r:id="rId8" w:fontKey="{353B7A0B-ADD0-6D42-A5D7-42A7FBF9F286}"/>
  </w:font>
  <w:font w:name="Google Sans">
    <w:altName w:val="Calibri"/>
    <w:panose1 w:val="020B0604020202020204"/>
    <w:charset w:val="00"/>
    <w:family w:val="auto"/>
    <w:pitch w:val="default"/>
    <w:embedRegular r:id="rId9" w:fontKey="{F203C388-48DF-2F44-9404-D97FCC7A7F88}"/>
    <w:embedBold r:id="rId10" w:fontKey="{B1F8A167-CDF8-A444-ADE4-EAC398EECE86}"/>
  </w:font>
  <w:font w:name="Google Sans Text">
    <w:altName w:val="Calibri"/>
    <w:panose1 w:val="020B0604020202020204"/>
    <w:charset w:val="00"/>
    <w:family w:val="auto"/>
    <w:pitch w:val="default"/>
    <w:embedRegular r:id="rId11" w:fontKey="{754461BF-1655-D140-9138-ED5EA650669E}"/>
    <w:embedBold r:id="rId12" w:fontKey="{DB74E2CE-F4EC-014B-B902-4435F2841512}"/>
    <w:embedItalic r:id="rId13" w:fontKey="{C722952E-CD30-F546-81D8-A2A146080FB6}"/>
  </w:font>
  <w:font w:name="Calibri Light">
    <w:panose1 w:val="020F0302020204030204"/>
    <w:charset w:val="00"/>
    <w:family w:val="swiss"/>
    <w:pitch w:val="variable"/>
    <w:sig w:usb0="E0002AFF" w:usb1="C000247B" w:usb2="00000009" w:usb3="00000000" w:csb0="000001FF" w:csb1="00000000"/>
    <w:embedRegular r:id="rId14" w:fontKey="{EFB02887-6499-CA4B-927E-CD62873FFECB}"/>
  </w:font>
  <w:font w:name="Cambria">
    <w:panose1 w:val="02040503050406030204"/>
    <w:charset w:val="00"/>
    <w:family w:val="roman"/>
    <w:pitch w:val="variable"/>
    <w:sig w:usb0="E00006FF" w:usb1="420024FF" w:usb2="02000000" w:usb3="00000000" w:csb0="0000019F" w:csb1="00000000"/>
    <w:embedRegular r:id="rId15" w:fontKey="{294DFA31-9699-5C49-A05B-DFAAD76809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37474115"/>
      <w:docPartObj>
        <w:docPartGallery w:val="Page Numbers (Bottom of Page)"/>
        <w:docPartUnique/>
      </w:docPartObj>
    </w:sdtPr>
    <w:sdtContent>
      <w:p w14:paraId="2A82857D" w14:textId="1C0B85ED" w:rsidR="00696675" w:rsidRDefault="00696675" w:rsidP="003D1BE1">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rPr>
          <w:fldChar w:fldCharType="end"/>
        </w:r>
      </w:p>
    </w:sdtContent>
  </w:sdt>
  <w:p w14:paraId="29B005DD" w14:textId="77777777" w:rsidR="00696675" w:rsidRDefault="00696675" w:rsidP="00696675">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1639831703"/>
      <w:docPartObj>
        <w:docPartGallery w:val="Page Numbers (Bottom of Page)"/>
        <w:docPartUnique/>
      </w:docPartObj>
    </w:sdtPr>
    <w:sdtContent>
      <w:p w14:paraId="5BC97225" w14:textId="4937D23C" w:rsidR="00696675" w:rsidRDefault="00696675" w:rsidP="003D1BE1">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6</w:t>
        </w:r>
        <w:r>
          <w:rPr>
            <w:rStyle w:val="aa"/>
          </w:rPr>
          <w:fldChar w:fldCharType="end"/>
        </w:r>
      </w:p>
    </w:sdtContent>
  </w:sdt>
  <w:p w14:paraId="065BACDE" w14:textId="77777777" w:rsidR="00696675" w:rsidRPr="00177B08" w:rsidRDefault="00696675" w:rsidP="00696675">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361AF213" w14:textId="65482E89" w:rsidR="00696675" w:rsidRPr="00696675" w:rsidRDefault="00696675" w:rsidP="00696675">
    <w:pPr>
      <w:pStyle w:val="a8"/>
      <w:ind w:right="360"/>
      <w:rPr>
        <w:lang w:val="en-US"/>
      </w:rPr>
    </w:pPr>
    <w:r w:rsidRPr="00177B08">
      <w:rPr>
        <w:rFonts w:ascii="Calibri Light" w:eastAsia="Times New Roman" w:hAnsi="Calibri Light" w:cs="Calibri Light"/>
        <w:sz w:val="16"/>
        <w:szCs w:val="16"/>
        <w:lang w:val="en-US"/>
      </w:rPr>
      <w:t xml:space="preserve">© Copyright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D254C" w14:textId="77777777" w:rsidR="007A2933" w:rsidRDefault="007A2933" w:rsidP="00696675">
      <w:r>
        <w:separator/>
      </w:r>
    </w:p>
  </w:footnote>
  <w:footnote w:type="continuationSeparator" w:id="0">
    <w:p w14:paraId="0527D495" w14:textId="77777777" w:rsidR="007A2933" w:rsidRDefault="007A2933" w:rsidP="00696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A7D3" w14:textId="00644E62" w:rsidR="00696675" w:rsidRDefault="00696675">
    <w:pPr>
      <w:pStyle w:val="a6"/>
    </w:pPr>
    <w:r w:rsidRPr="009951E6">
      <w:drawing>
        <wp:anchor distT="0" distB="0" distL="114300" distR="114300" simplePos="0" relativeHeight="251659264" behindDoc="0" locked="0" layoutInCell="1" allowOverlap="1" wp14:anchorId="231FC2D2" wp14:editId="65397976">
          <wp:simplePos x="0" y="0"/>
          <wp:positionH relativeFrom="column">
            <wp:posOffset>0</wp:posOffset>
          </wp:positionH>
          <wp:positionV relativeFrom="paragraph">
            <wp:posOffset>141988</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BCF"/>
    <w:multiLevelType w:val="multilevel"/>
    <w:tmpl w:val="C6A6817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8112221"/>
    <w:multiLevelType w:val="multilevel"/>
    <w:tmpl w:val="F49230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10A576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2F877CB"/>
    <w:multiLevelType w:val="multilevel"/>
    <w:tmpl w:val="DF44B4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36212C9"/>
    <w:multiLevelType w:val="multilevel"/>
    <w:tmpl w:val="946EB8D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A535E69"/>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306251E0"/>
    <w:multiLevelType w:val="multilevel"/>
    <w:tmpl w:val="883837C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39F07B3C"/>
    <w:multiLevelType w:val="multilevel"/>
    <w:tmpl w:val="FD2C248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442E5E5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45C84877"/>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47DA47C9"/>
    <w:multiLevelType w:val="multilevel"/>
    <w:tmpl w:val="3C9C9CC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591B275A"/>
    <w:multiLevelType w:val="multilevel"/>
    <w:tmpl w:val="DDB4D0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5CFE3F6C"/>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67E50183"/>
    <w:multiLevelType w:val="multilevel"/>
    <w:tmpl w:val="35CC476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6C9B32C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79620842"/>
    <w:multiLevelType w:val="multilevel"/>
    <w:tmpl w:val="0E58B3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7F7C7BF1"/>
    <w:multiLevelType w:val="multilevel"/>
    <w:tmpl w:val="22928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057045420">
    <w:abstractNumId w:val="10"/>
  </w:num>
  <w:num w:numId="2" w16cid:durableId="253559724">
    <w:abstractNumId w:val="4"/>
  </w:num>
  <w:num w:numId="3" w16cid:durableId="1998025766">
    <w:abstractNumId w:val="7"/>
  </w:num>
  <w:num w:numId="4" w16cid:durableId="1608536111">
    <w:abstractNumId w:val="15"/>
  </w:num>
  <w:num w:numId="5" w16cid:durableId="1239513180">
    <w:abstractNumId w:val="1"/>
  </w:num>
  <w:num w:numId="6" w16cid:durableId="905381458">
    <w:abstractNumId w:val="3"/>
  </w:num>
  <w:num w:numId="7" w16cid:durableId="1977221676">
    <w:abstractNumId w:val="16"/>
  </w:num>
  <w:num w:numId="8" w16cid:durableId="2091653302">
    <w:abstractNumId w:val="9"/>
  </w:num>
  <w:num w:numId="9" w16cid:durableId="2025666919">
    <w:abstractNumId w:val="2"/>
  </w:num>
  <w:num w:numId="10" w16cid:durableId="1157575532">
    <w:abstractNumId w:val="5"/>
  </w:num>
  <w:num w:numId="11" w16cid:durableId="55133021">
    <w:abstractNumId w:val="8"/>
  </w:num>
  <w:num w:numId="12" w16cid:durableId="589238643">
    <w:abstractNumId w:val="14"/>
  </w:num>
  <w:num w:numId="13" w16cid:durableId="34433588">
    <w:abstractNumId w:val="12"/>
  </w:num>
  <w:num w:numId="14" w16cid:durableId="919557488">
    <w:abstractNumId w:val="13"/>
  </w:num>
  <w:num w:numId="15" w16cid:durableId="954753136">
    <w:abstractNumId w:val="0"/>
  </w:num>
  <w:num w:numId="16" w16cid:durableId="318005626">
    <w:abstractNumId w:val="6"/>
  </w:num>
  <w:num w:numId="17" w16cid:durableId="935482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92D"/>
    <w:rsid w:val="005B492D"/>
    <w:rsid w:val="00603180"/>
    <w:rsid w:val="00696675"/>
    <w:rsid w:val="007A293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603DF0D3"/>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696675"/>
    <w:pPr>
      <w:tabs>
        <w:tab w:val="center" w:pos="4513"/>
        <w:tab w:val="right" w:pos="9026"/>
      </w:tabs>
    </w:pPr>
  </w:style>
  <w:style w:type="character" w:customStyle="1" w:styleId="a7">
    <w:name w:val="Верхний колонтитул Знак"/>
    <w:basedOn w:val="a0"/>
    <w:link w:val="a6"/>
    <w:uiPriority w:val="99"/>
    <w:rsid w:val="00696675"/>
  </w:style>
  <w:style w:type="paragraph" w:styleId="a8">
    <w:name w:val="footer"/>
    <w:basedOn w:val="a"/>
    <w:link w:val="a9"/>
    <w:uiPriority w:val="99"/>
    <w:unhideWhenUsed/>
    <w:qFormat/>
    <w:rsid w:val="00696675"/>
    <w:pPr>
      <w:tabs>
        <w:tab w:val="center" w:pos="4513"/>
        <w:tab w:val="right" w:pos="9026"/>
      </w:tabs>
    </w:pPr>
  </w:style>
  <w:style w:type="character" w:customStyle="1" w:styleId="a9">
    <w:name w:val="Нижний колонтитул Знак"/>
    <w:basedOn w:val="a0"/>
    <w:link w:val="a8"/>
    <w:uiPriority w:val="99"/>
    <w:rsid w:val="00696675"/>
  </w:style>
  <w:style w:type="character" w:styleId="aa">
    <w:name w:val="page number"/>
    <w:basedOn w:val="a0"/>
    <w:uiPriority w:val="99"/>
    <w:semiHidden/>
    <w:unhideWhenUsed/>
    <w:rsid w:val="00696675"/>
  </w:style>
  <w:style w:type="paragraph" w:styleId="10">
    <w:name w:val="toc 1"/>
    <w:basedOn w:val="a"/>
    <w:next w:val="a"/>
    <w:autoRedefine/>
    <w:uiPriority w:val="39"/>
    <w:unhideWhenUsed/>
    <w:rsid w:val="00696675"/>
    <w:pPr>
      <w:spacing w:after="100"/>
    </w:pPr>
  </w:style>
  <w:style w:type="paragraph" w:styleId="20">
    <w:name w:val="toc 2"/>
    <w:basedOn w:val="a"/>
    <w:next w:val="a"/>
    <w:autoRedefine/>
    <w:uiPriority w:val="39"/>
    <w:unhideWhenUsed/>
    <w:rsid w:val="00696675"/>
    <w:pPr>
      <w:spacing w:after="100"/>
      <w:ind w:left="220"/>
    </w:pPr>
  </w:style>
  <w:style w:type="paragraph" w:styleId="30">
    <w:name w:val="toc 3"/>
    <w:basedOn w:val="a"/>
    <w:next w:val="a"/>
    <w:autoRedefine/>
    <w:uiPriority w:val="39"/>
    <w:unhideWhenUsed/>
    <w:rsid w:val="00696675"/>
    <w:pPr>
      <w:spacing w:after="100"/>
      <w:ind w:left="440"/>
    </w:pPr>
  </w:style>
  <w:style w:type="character" w:styleId="ab">
    <w:name w:val="Hyperlink"/>
    <w:basedOn w:val="a0"/>
    <w:uiPriority w:val="99"/>
    <w:unhideWhenUsed/>
    <w:rsid w:val="00696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iaea.org/topics/infrastructure-development/milestones-approach" TargetMode="External"/><Relationship Id="rId18" Type="http://schemas.openxmlformats.org/officeDocument/2006/relationships/hyperlink" Target="https://www-pub.iaea.org/MTCD/Publications/PDF/Pub1468_web.pdf" TargetMode="External"/><Relationship Id="rId26" Type="http://schemas.openxmlformats.org/officeDocument/2006/relationships/hyperlink" Target="https://www.ecosmr.fi/finalseminar/ecosmr/Keto_EcoSMR_finalseminar_2022.pdf" TargetMode="External"/><Relationship Id="rId39" Type="http://schemas.openxmlformats.org/officeDocument/2006/relationships/hyperlink" Target="https://www.acadlore.com/article/ATG/2023_2_1/atg020101" TargetMode="External"/><Relationship Id="rId21" Type="http://schemas.openxmlformats.org/officeDocument/2006/relationships/hyperlink" Target="https://energy.ec.europa.eu/topics/nuclear-energy/small-modular-reactors/small-modular-reactors-explained_en" TargetMode="External"/><Relationship Id="rId34" Type="http://schemas.openxmlformats.org/officeDocument/2006/relationships/hyperlink" Target="https://www.researchgate.net/publication/356953006_Application_of_GIS_in_selection_of_location_for_construction_of_nuclear_power_plants_in_Serbia" TargetMode="External"/><Relationship Id="rId42" Type="http://schemas.openxmlformats.org/officeDocument/2006/relationships/hyperlink" Target="https://www.world-nuclear-news.org/Articles/Nuclear-technology-centre-planned-for-Serbia" TargetMode="External"/><Relationship Id="rId47" Type="http://schemas.openxmlformats.org/officeDocument/2006/relationships/hyperlink" Target="https://inis.iaea.org/records/6sz3g-13k56" TargetMode="External"/><Relationship Id="rId50" Type="http://schemas.openxmlformats.org/officeDocument/2006/relationships/hyperlink" Target="https://www.nucnet.org/news/nuclear-energy-a-feasible-option-for-serbia-concludes-french-led-study-8-2-2025" TargetMode="External"/><Relationship Id="rId55" Type="http://schemas.openxmlformats.org/officeDocument/2006/relationships/footer" Target="footer1.xml"/><Relationship Id="rId7" Type="http://schemas.openxmlformats.org/officeDocument/2006/relationships/hyperlink" Target="https://www.mre.gov.rs/extfile/sr/5928/Draft%20-%20Energy%20Strategy%2015072024.pdf" TargetMode="External"/><Relationship Id="rId2" Type="http://schemas.openxmlformats.org/officeDocument/2006/relationships/styles" Target="styles.xml"/><Relationship Id="rId16" Type="http://schemas.openxmlformats.org/officeDocument/2006/relationships/hyperlink" Target="https://www.trade.gov/market-intelligence/serbia-lifts-moratorium-nuclear-energy-development" TargetMode="External"/><Relationship Id="rId29" Type="http://schemas.openxmlformats.org/officeDocument/2006/relationships/hyperlink" Target="https://www.nei.org/news/2021/analysis-shows-economic-benefit-in-coal-to-nuclear" TargetMode="External"/><Relationship Id="rId11" Type="http://schemas.openxmlformats.org/officeDocument/2006/relationships/hyperlink" Target="https://balkangreenenergynews.com/serbia-to-commission-first-study-on-possibility-of-building-nuclear-power-plants/" TargetMode="External"/><Relationship Id="rId24" Type="http://schemas.openxmlformats.org/officeDocument/2006/relationships/hyperlink" Target="https://itif.org/publications/2025/04/14/small-modular-reactors-a-realist-approach-to-the-future-of-nuclear-power/" TargetMode="External"/><Relationship Id="rId32" Type="http://schemas.openxmlformats.org/officeDocument/2006/relationships/hyperlink" Target="https://www.iaea.org/topics/siting" TargetMode="External"/><Relationship Id="rId37" Type="http://schemas.openxmlformats.org/officeDocument/2006/relationships/hyperlink" Target="https://www.mdpi.com/1996-1073/14/9/2464" TargetMode="External"/><Relationship Id="rId40" Type="http://schemas.openxmlformats.org/officeDocument/2006/relationships/hyperlink" Target="https://en.wikipedia.org/wiki/Vin%C4%8Da_Nuclear_Institute" TargetMode="External"/><Relationship Id="rId45" Type="http://schemas.openxmlformats.org/officeDocument/2006/relationships/hyperlink" Target="https://nucet.pensoft.net/article/31873/download/pdf/290001" TargetMode="External"/><Relationship Id="rId53" Type="http://schemas.openxmlformats.org/officeDocument/2006/relationships/hyperlink" Target="https://balkangreenenergynews.com/serbia-in-talks-with-rosatom-on-nuclear-power-plant-project/"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srbatom.gov.rs/srbatomm/nuclear-power-plants-and-earthquakes/?lang=en" TargetMode="External"/><Relationship Id="rId4" Type="http://schemas.openxmlformats.org/officeDocument/2006/relationships/webSettings" Target="webSettings.xml"/><Relationship Id="rId9" Type="http://schemas.openxmlformats.org/officeDocument/2006/relationships/hyperlink" Target="https://www.ans.org/news/article-6617/serbia-lifts-nuclear-moratorium-after-35-years/" TargetMode="External"/><Relationship Id="rId14" Type="http://schemas.openxmlformats.org/officeDocument/2006/relationships/hyperlink" Target="https://www.mre.gov.rs/vest/en/900/djedovic-handanovic-preliminary-technical-study-on-the-peaceful-application-of-nuclear-energy-in-serbia-completed.php" TargetMode="External"/><Relationship Id="rId22" Type="http://schemas.openxmlformats.org/officeDocument/2006/relationships/hyperlink" Target="https://www.energy.gov/ne/benefits-small-modular-reactors-smrs" TargetMode="External"/><Relationship Id="rId27" Type="http://schemas.openxmlformats.org/officeDocument/2006/relationships/hyperlink" Target="https://www.nrc.gov/docs/ML1733/ML17333B158.pdf" TargetMode="External"/><Relationship Id="rId30" Type="http://schemas.openxmlformats.org/officeDocument/2006/relationships/hyperlink" Target="https://assets.publishing.service.gov.uk/media/5a7c7688ed915d6969f450b2/scho0610bsot-e-e.pdf" TargetMode="External"/><Relationship Id="rId35" Type="http://schemas.openxmlformats.org/officeDocument/2006/relationships/hyperlink" Target="https://www.oecd-nea.org/upload/docs/application/pdf/2025-09/7732_smrs_for_replacing_coal.pdf" TargetMode="External"/><Relationship Id="rId43" Type="http://schemas.openxmlformats.org/officeDocument/2006/relationships/hyperlink" Target="https://nuclearnetwork.csis.org/damage-to-irans-nuclear-program-can-it-rebuild/" TargetMode="External"/><Relationship Id="rId48" Type="http://schemas.openxmlformats.org/officeDocument/2006/relationships/hyperlink" Target="https://www.djs.si/nene2021/proceedings/pdf/NENE2021_618.pdf" TargetMode="External"/><Relationship Id="rId56" Type="http://schemas.openxmlformats.org/officeDocument/2006/relationships/footer" Target="footer2.xml"/><Relationship Id="rId8" Type="http://schemas.openxmlformats.org/officeDocument/2006/relationships/hyperlink" Target="https://serbia-energy.eu/serbia-engages-rosatom-in-talks-on-potential-nuclear-power-plant-following-ban-lift/" TargetMode="External"/><Relationship Id="rId51" Type="http://schemas.openxmlformats.org/officeDocument/2006/relationships/hyperlink" Target="https://www.egis-group.com/sectors/nuclear/amr-smr" TargetMode="External"/><Relationship Id="rId3" Type="http://schemas.openxmlformats.org/officeDocument/2006/relationships/settings" Target="settings.xml"/><Relationship Id="rId12" Type="http://schemas.openxmlformats.org/officeDocument/2006/relationships/hyperlink" Target="https://www.world-nuclear-news.org/Articles/Serbian-president-s-appeal-as-country-aims-to-get" TargetMode="External"/><Relationship Id="rId17" Type="http://schemas.openxmlformats.org/officeDocument/2006/relationships/hyperlink" Target="https://www.srbatom.gov.rs/srbatomm/wp-content/uploads/2023/03/SERBIA-Convention-on-Nuclear-Safety-Second-National-Report-Corrected.pdf" TargetMode="External"/><Relationship Id="rId25" Type="http://schemas.openxmlformats.org/officeDocument/2006/relationships/hyperlink" Target="https://www.djs.si/upload/nene/2023/proceedings/Contribution_116_final.pdf" TargetMode="External"/><Relationship Id="rId33" Type="http://schemas.openxmlformats.org/officeDocument/2006/relationships/hyperlink" Target="https://bankwatch.org/project/kostolac-lignite-power-plant-serbia" TargetMode="External"/><Relationship Id="rId38" Type="http://schemas.openxmlformats.org/officeDocument/2006/relationships/hyperlink" Target="https://publications.jrc.ec.europa.eu/repository/bitstream/JRC119436/kjna30093enn_%282%29.pdf" TargetMode="External"/><Relationship Id="rId46" Type="http://schemas.openxmlformats.org/officeDocument/2006/relationships/hyperlink" Target="https://www.grs.de/en/news/built-close-water-do-increasing-droughts-and-hot-spells-affect-nuclear-power-plants" TargetMode="External"/><Relationship Id="rId20" Type="http://schemas.openxmlformats.org/officeDocument/2006/relationships/hyperlink" Target="https://nucleus.iaea.org/sites/committees/Before%202023%20Archive/INSAG%20comments/Licensing_a_Countrys_First_NPP/INSAG-26onBuildingRegInfra_Draft_1_rev7.doc" TargetMode="External"/><Relationship Id="rId41" Type="http://schemas.openxmlformats.org/officeDocument/2006/relationships/hyperlink" Target="https://nuklearnaperspektiva.com/index.php/2025/09/26/serbias-vinca-institute-launches-public-campaign-to-dispel-nuclear-energy-doubts/"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ub.iaea.org/MTCD/Publications/PDF/P1837_web.pdf" TargetMode="External"/><Relationship Id="rId23" Type="http://schemas.openxmlformats.org/officeDocument/2006/relationships/hyperlink" Target="https://blog.ucs.org/edwin-lyman/five-things-the-nuclear-bros-dont-want-you-to-know-about-small-modular-reactors/" TargetMode="External"/><Relationship Id="rId28" Type="http://schemas.openxmlformats.org/officeDocument/2006/relationships/hyperlink" Target="https://www.iaea.org/newscenter/news/repurposing-fossil-fuel-power-plant-sites-with-smrs-to-ease-clean-energy-transition" TargetMode="External"/><Relationship Id="rId36" Type="http://schemas.openxmlformats.org/officeDocument/2006/relationships/hyperlink" Target="https://www.researchgate.net/publication/255828318_Vulnerability_of_National_Parks_to_Natural_Hazards_in_the_Serbian_Danube_Region" TargetMode="External"/><Relationship Id="rId49" Type="http://schemas.openxmlformats.org/officeDocument/2006/relationships/hyperlink" Target="https://www.egis-group.com/all-news/contract-awarded-to-edf-and-egis-for-initial-study-on-nuclear-energy-deployment-in-serbia" TargetMode="External"/><Relationship Id="rId57" Type="http://schemas.openxmlformats.org/officeDocument/2006/relationships/fontTable" Target="fontTable.xml"/><Relationship Id="rId10" Type="http://schemas.openxmlformats.org/officeDocument/2006/relationships/hyperlink" Target="https://serbia-business.eu/preliminary-technical-study-on-nuclear-energy-use-in-serbia-completed-nuclear-seen-as-cheapest-alternative-to-coal/" TargetMode="External"/><Relationship Id="rId31" Type="http://schemas.openxmlformats.org/officeDocument/2006/relationships/hyperlink" Target="https://www.researchgate.net/publication/330394553_Risk_of_thermal_pollution_of_the_Danube_passing_through_Serbia_due_to_thermal_power_plants" TargetMode="External"/><Relationship Id="rId44" Type="http://schemas.openxmlformats.org/officeDocument/2006/relationships/hyperlink" Target="https://www.pbs.org/newshour/world/what-to-know-about-the-3-iranian-nuclear-sites-that-were-hit-by-u-s-strikes" TargetMode="External"/><Relationship Id="rId52" Type="http://schemas.openxmlformats.org/officeDocument/2006/relationships/hyperlink" Target="https://balkangreenenergynews.com/serbia-to-soon-finish-study-on-use-of-nuclear-energy-ministe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5826</Words>
  <Characters>33212</Characters>
  <Application>Microsoft Office Word</Application>
  <DocSecurity>0</DocSecurity>
  <Lines>276</Lines>
  <Paragraphs>77</Paragraphs>
  <ScaleCrop>false</ScaleCrop>
  <Company/>
  <LinksUpToDate>false</LinksUpToDate>
  <CharactersWithSpaces>38961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2025-10-04T16:32:00Z</dcterms:created>
  <dcterms:modified xsi:type="dcterms:W3CDTF">2025-10-04T16:38:00Z</dcterms:modified>
</cp:coreProperties>
</file>