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E6DA" w14:textId="77777777" w:rsidR="00616ACF" w:rsidRPr="00616ACF" w:rsidRDefault="00616ACF" w:rsidP="00616ACF">
      <w:pPr xmlns:w="http://schemas.openxmlformats.org/wordprocessingml/2006/main" xmlns:w14="http://schemas.microsoft.com/office/word/2010/wordml">
        <w:spacing w:before="120" w:after="120" w:line="240" w:lineRule="auto"/>
        <w:jc w:val="both"/>
        <w:outlineLvl w:val="0"/>
        <w:rPr>
          <w:rFonts w:ascii="Calibri" w:eastAsia="Times New Roman" w:hAnsi="Calibri" w:cs="Calibri"/>
          <w:b/>
          <w:bCs/>
          <w:color w:val="1F1F1F"/>
          <w:kern w:val="36"/>
          <w:sz w:val="48"/>
          <w:szCs w:val="48"/>
          <w:lang w:val="ru-BG" w:eastAsia="ru-RU"/>
          <w14:ligatures w14:val="none"/>
        </w:rPr>
      </w:pPr>
      <w:r xmlns:w="http://schemas.openxmlformats.org/wordprocessingml/2006/main" xmlns:w14="http://schemas.microsoft.com/office/word/2010/wordml" w:rsidRPr="00616ACF">
        <w:rPr>
          <w:rFonts w:ascii="Calibri" w:eastAsia="Times New Roman" w:hAnsi="Calibri" w:cs="Calibri"/>
          <w:b/>
          <w:bCs/>
          <w:color w:val="1F1F1F"/>
          <w:kern w:val="36"/>
          <w:sz w:val="48"/>
          <w:szCs w:val="48"/>
          <w:lang w:val="ru-BG" w:eastAsia="ru-RU"/>
          <w14:ligatures w14:val="none"/>
        </w:rPr>
        <w:t xml:space="preserve">Openness as a Foundation for Trust: Questions for Serbia's Nuclear Revival Information Strategy</w:t>
      </w:r>
    </w:p>
    <w:p w14:paraId="02051B81" w14:textId="77777777" w:rsidR="00616ACF" w:rsidRPr="00616ACF" w:rsidRDefault="00616ACF" w:rsidP="00616ACF">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b/>
          <w:bCs/>
          <w:color w:val="1F1F1F"/>
          <w:kern w:val="0"/>
          <w:bdr w:val="none" w:sz="0" w:space="0" w:color="auto" w:frame="1"/>
          <w:lang w:val="ru-BG" w:eastAsia="ru-RU"/>
          <w14:ligatures w14:val="none"/>
        </w:rPr>
        <w:t xml:space="preserve">Thesis:</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16ACF">
        <w:rPr>
          <w:rFonts w:ascii="Calibri" w:eastAsia="Times New Roman" w:hAnsi="Calibri" w:cs="Calibri"/>
          <w:i/>
          <w:iCs/>
          <w:color w:val="1F1F1F"/>
          <w:kern w:val="0"/>
          <w:bdr w:val="none" w:sz="0" w:space="0" w:color="auto" w:frame="1"/>
          <w:lang w:val="ru-BG" w:eastAsia="ru-RU"/>
          <w14:ligatures w14:val="none"/>
        </w:rPr>
        <w:t xml:space="preserve">The declared policy of demystifying nuclear energy in Serbia is the right and necessary step. However, for its successful implementation, the information strategy must be aligned with international transparency standards. Keeping key documents confidential at an early stage creates an information vacuum, which could become a major obstacle to the project.</w:t>
      </w:r>
    </w:p>
    <w:p w14:paraId="18FCE355" w14:textId="77777777" w:rsidR="00616ACF" w:rsidRPr="00616ACF" w:rsidRDefault="00616ACF" w:rsidP="00616ACF">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Reading news about the development of the Serbian nuclear program, it's hard not to notice the regular editorial notes from leading media outlets: </w:t>
      </w:r>
      <w:r xmlns:w="http://schemas.openxmlformats.org/wordprocessingml/2006/main" xmlns:w14="http://schemas.microsoft.com/office/word/2010/wordml" w:rsidRPr="00616ACF">
        <w:rPr>
          <w:rFonts w:ascii="Calibri" w:eastAsia="Times New Roman" w:hAnsi="Calibri" w:cs="Calibri"/>
          <w:i/>
          <w:iCs/>
          <w:color w:val="1F1F1F"/>
          <w:kern w:val="0"/>
          <w:bdr w:val="none" w:sz="0" w:space="0" w:color="auto" w:frame="1"/>
          <w:lang w:val="ru-BG" w:eastAsia="ru-RU"/>
          <w14:ligatures w14:val="none"/>
        </w:rPr>
        <w:t xml:space="preserve">"We remind readers that information on the project's details is currently being provided exclusively through the ministry's press service. Key foundational documents remain unavailable to the public </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 "</w:t>
      </w:r>
    </w:p>
    <w:p w14:paraId="38A9E197" w14:textId="77777777" w:rsidR="00616ACF" w:rsidRPr="00616ACF" w:rsidRDefault="00616ACF" w:rsidP="00616ACF">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This phrase isn't just a journalistic formality. It's an important signal, indicating a certain imbalance between the stated goals and current communications practices. A number of legitimate questions arise about how best to build dialogue with society in such a complex national project.</w:t>
      </w:r>
    </w:p>
    <w:p w14:paraId="684020B0" w14:textId="77777777" w:rsidR="00616ACF" w:rsidRPr="00616ACF" w:rsidRDefault="00616ACF" w:rsidP="00616ACF">
      <w:pPr xmlns:w="http://schemas.openxmlformats.org/wordprocessingml/2006/main" xmlns:w14="http://schemas.microsoft.com/office/word/2010/wordml">
        <w:spacing w:before="120"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616ACF">
        <w:rPr>
          <w:rFonts w:ascii="Calibri" w:eastAsia="Times New Roman" w:hAnsi="Calibri" w:cs="Calibri"/>
          <w:b/>
          <w:bCs/>
          <w:color w:val="1F1F1F"/>
          <w:kern w:val="0"/>
          <w:sz w:val="27"/>
          <w:szCs w:val="27"/>
          <w:lang w:val="ru-BG" w:eastAsia="ru-RU"/>
          <w14:ligatures w14:val="none"/>
        </w:rPr>
        <w:t xml:space="preserve">1. How to achieve genuine “demystification”?</w:t>
      </w:r>
    </w:p>
    <w:p w14:paraId="7F330109" w14:textId="77777777" w:rsidR="00616ACF" w:rsidRPr="00616ACF" w:rsidRDefault="00616ACF" w:rsidP="00616ACF">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The government and the relevant ministry rightly emphasize the need to "demystify" the industry and overcome the fears ingrained in society. Education and a scientific approach are the only true path.</w:t>
      </w:r>
    </w:p>
    <w:p w14:paraId="62BBB532" w14:textId="77777777" w:rsidR="00616ACF" w:rsidRPr="00616ACF" w:rsidRDefault="00616ACF" w:rsidP="00616ACF">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However, the question arises: </w:t>
      </w:r>
      <w:r xmlns:w="http://schemas.openxmlformats.org/wordprocessingml/2006/main" xmlns:w14="http://schemas.microsoft.com/office/word/2010/wordml" w:rsidRPr="00616ACF">
        <w:rPr>
          <w:rFonts w:ascii="Calibri" w:eastAsia="Times New Roman" w:hAnsi="Calibri" w:cs="Calibri"/>
          <w:b/>
          <w:bCs/>
          <w:color w:val="1F1F1F"/>
          <w:kern w:val="0"/>
          <w:bdr w:val="none" w:sz="0" w:space="0" w:color="auto" w:frame="1"/>
          <w:lang w:val="ru-BG" w:eastAsia="ru-RU"/>
          <w14:ligatures w14:val="none"/>
        </w:rPr>
        <w:t xml:space="preserve">how effective is the educational process if the underlying data is hidden from the audience? </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In modern practice, trust is built not through press releases, but through open access to facts. When the public is asked to believe in the feasibility of a project without publishing preliminary studies (such as the reports of the French companies EDF and Egis), this can be perceived not as a dialogue, but as one-way communication. Doesn't this create new doubts instead of dispelling old ones?</w:t>
      </w:r>
    </w:p>
    <w:p w14:paraId="562333D4" w14:textId="77777777" w:rsidR="00616ACF" w:rsidRPr="00616ACF" w:rsidRDefault="00616ACF" w:rsidP="00616ACF">
      <w:pPr xmlns:w="http://schemas.openxmlformats.org/wordprocessingml/2006/main" xmlns:w14="http://schemas.microsoft.com/office/word/2010/wordml">
        <w:spacing w:before="120"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616ACF">
        <w:rPr>
          <w:rFonts w:ascii="Calibri" w:eastAsia="Times New Roman" w:hAnsi="Calibri" w:cs="Calibri"/>
          <w:b/>
          <w:bCs/>
          <w:color w:val="1F1F1F"/>
          <w:kern w:val="0"/>
          <w:sz w:val="27"/>
          <w:szCs w:val="27"/>
          <w:lang w:val="ru-BG" w:eastAsia="ru-RU"/>
          <w14:ligatures w14:val="none"/>
        </w:rPr>
        <w:t xml:space="preserve">2. Balance between commercial secrecy and public interest</w:t>
      </w:r>
    </w:p>
    <w:p w14:paraId="1F881EBD" w14:textId="77777777" w:rsidR="00616ACF" w:rsidRPr="00616ACF" w:rsidRDefault="00616ACF" w:rsidP="00616ACF">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Of course, in such mega-projects, there are the concepts of commercial secrecy, non-disclosure agreements (NDAs), and protection of vendors' intellectual property. Authorities have the right to protect the country's negotiating position.</w:t>
      </w:r>
    </w:p>
    <w:p w14:paraId="44100084" w14:textId="77777777" w:rsidR="00616ACF" w:rsidRPr="00616ACF" w:rsidRDefault="00616ACF" w:rsidP="00616ACF">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But how do countries with successful experience in developing nuclear energy (for example, Finland, Great Britain or France) solve this dilemma?</w:t>
      </w:r>
    </w:p>
    <w:p w14:paraId="34F0A936" w14:textId="77777777" w:rsidR="00616ACF" w:rsidRPr="00616ACF" w:rsidRDefault="00616ACF" w:rsidP="00616ACF">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lastRenderedPageBreak xmlns:w="http://schemas.openxmlformats.org/wordprocessingml/2006/main"/>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There, the practice of publishing </w:t>
      </w:r>
      <w:r xmlns:w="http://schemas.openxmlformats.org/wordprocessingml/2006/main" xmlns:w14="http://schemas.microsoft.com/office/word/2010/wordml" w:rsidRPr="00616ACF">
        <w:rPr>
          <w:rFonts w:ascii="Calibri" w:eastAsia="Times New Roman" w:hAnsi="Calibri" w:cs="Calibri"/>
          <w:b/>
          <w:bCs/>
          <w:color w:val="1F1F1F"/>
          <w:kern w:val="0"/>
          <w:bdr w:val="none" w:sz="0" w:space="0" w:color="auto" w:frame="1"/>
          <w:lang w:val="ru-BG" w:eastAsia="ru-RU"/>
          <w14:ligatures w14:val="none"/>
        </w:rPr>
        <w:t xml:space="preserve">redacted versions </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of documents or detailed </w:t>
      </w:r>
      <w:r xmlns:w="http://schemas.openxmlformats.org/wordprocessingml/2006/main" xmlns:w14="http://schemas.microsoft.com/office/word/2010/wordml" w:rsidRPr="00616ACF">
        <w:rPr>
          <w:rFonts w:ascii="Calibri" w:eastAsia="Times New Roman" w:hAnsi="Calibri" w:cs="Calibri"/>
          <w:b/>
          <w:bCs/>
          <w:color w:val="1F1F1F"/>
          <w:kern w:val="0"/>
          <w:bdr w:val="none" w:sz="0" w:space="0" w:color="auto" w:frame="1"/>
          <w:lang w:val="ru-BG" w:eastAsia="ru-RU"/>
          <w14:ligatures w14:val="none"/>
        </w:rPr>
        <w:t xml:space="preserve">executive summaries is common </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 Commercial formulas and specific know-how are concealed, but key findings remain public:</w:t>
      </w:r>
    </w:p>
    <w:p w14:paraId="0F984D9E" w14:textId="77777777" w:rsidR="00616ACF" w:rsidRPr="00616ACF" w:rsidRDefault="00616ACF" w:rsidP="00616ACF">
      <w:pPr xmlns:w="http://schemas.openxmlformats.org/wordprocessingml/2006/main" xmlns:w14="http://schemas.microsoft.com/office/word/2010/wordml">
        <w:numPr>
          <w:ilvl w:val="0"/>
          <w:numId w:val="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Environmental impact assessments.</w:t>
      </w:r>
    </w:p>
    <w:p w14:paraId="60E6676F" w14:textId="77777777" w:rsidR="00616ACF" w:rsidRPr="00616ACF" w:rsidRDefault="00616ACF" w:rsidP="00616ACF">
      <w:pPr xmlns:w="http://schemas.openxmlformats.org/wordprocessingml/2006/main" xmlns:w14="http://schemas.microsoft.com/office/word/2010/wordml">
        <w:numPr>
          <w:ilvl w:val="0"/>
          <w:numId w:val="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Requirements for infrastructure and power grids.</w:t>
      </w:r>
    </w:p>
    <w:p w14:paraId="021B00A5" w14:textId="77777777" w:rsidR="00616ACF" w:rsidRPr="00616ACF" w:rsidRDefault="00616ACF" w:rsidP="00616ACF">
      <w:pPr xmlns:w="http://schemas.openxmlformats.org/wordprocessingml/2006/main" xmlns:w14="http://schemas.microsoft.com/office/word/2010/wordml">
        <w:numPr>
          <w:ilvl w:val="0"/>
          <w:numId w:val="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Basic economic justifications.</w:t>
      </w:r>
    </w:p>
    <w:p w14:paraId="60F45BF5" w14:textId="77777777" w:rsidR="00616ACF" w:rsidRPr="00616ACF" w:rsidRDefault="00616ACF" w:rsidP="00616ACF">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Could Serbia adopt this experience and publish the findings of EDF/Egis research in an adapted but informative form?</w:t>
      </w:r>
    </w:p>
    <w:p w14:paraId="1978B1AE" w14:textId="77777777" w:rsidR="00616ACF" w:rsidRPr="00616ACF" w:rsidRDefault="00616ACF" w:rsidP="00616ACF">
      <w:pPr xmlns:w="http://schemas.openxmlformats.org/wordprocessingml/2006/main" xmlns:w14="http://schemas.microsoft.com/office/word/2010/wordml">
        <w:spacing w:before="120"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616ACF">
        <w:rPr>
          <w:rFonts w:ascii="Calibri" w:eastAsia="Times New Roman" w:hAnsi="Calibri" w:cs="Calibri"/>
          <w:b/>
          <w:bCs/>
          <w:color w:val="1F1F1F"/>
          <w:kern w:val="0"/>
          <w:sz w:val="27"/>
          <w:szCs w:val="27"/>
          <w:lang w:val="ru-BG" w:eastAsia="ru-RU"/>
          <w14:ligatures w14:val="none"/>
        </w:rPr>
        <w:t xml:space="preserve">3. Risks of an information vacuum</w:t>
      </w:r>
    </w:p>
    <w:p w14:paraId="46452B5D" w14:textId="77777777" w:rsidR="00616ACF" w:rsidRPr="00616ACF" w:rsidRDefault="00616ACF" w:rsidP="00616ACF">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International experience shows that where there is a lack of official, open information, risks inevitably arise for the project itself:</w:t>
      </w:r>
    </w:p>
    <w:p w14:paraId="669D6FBE" w14:textId="77777777" w:rsidR="00616ACF" w:rsidRPr="00616ACF" w:rsidRDefault="00616ACF" w:rsidP="00616ACF">
      <w:pPr xmlns:w="http://schemas.openxmlformats.org/wordprocessingml/2006/main" xmlns:w14="http://schemas.microsoft.com/office/word/2010/wordml">
        <w:numPr>
          <w:ilvl w:val="0"/>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b/>
          <w:bCs/>
          <w:color w:val="1F1F1F"/>
          <w:kern w:val="0"/>
          <w:bdr w:val="none" w:sz="0" w:space="0" w:color="auto" w:frame="1"/>
          <w:lang w:val="ru-BG" w:eastAsia="ru-RU"/>
          <w14:ligatures w14:val="none"/>
        </w:rPr>
        <w:t xml:space="preserve">Risk of fueling radical opponents: </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If the government doesn't provide figures, the information vacuum is immediately filled with speculation. Lack of transparency is the best gift for opponents of nuclear energy, who can use the concealment of documents as "proof" of potential threats (be it project costs, environmental issues, or site selection).</w:t>
      </w:r>
    </w:p>
    <w:p w14:paraId="40D4A783" w14:textId="77777777" w:rsidR="00616ACF" w:rsidRPr="00616ACF" w:rsidRDefault="00616ACF" w:rsidP="00616ACF">
      <w:pPr xmlns:w="http://schemas.openxmlformats.org/wordprocessingml/2006/main" xmlns:w14="http://schemas.microsoft.com/office/word/2010/wordml">
        <w:numPr>
          <w:ilvl w:val="0"/>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b/>
          <w:bCs/>
          <w:color w:val="1F1F1F"/>
          <w:kern w:val="0"/>
          <w:bdr w:val="none" w:sz="0" w:space="0" w:color="auto" w:frame="1"/>
          <w:lang w:val="ru-BG" w:eastAsia="ru-RU"/>
          <w14:ligatures w14:val="none"/>
        </w:rPr>
        <w:t xml:space="preserve">The difficulty of building a national consensus: </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the nuclear power plant has been under construction for decades. The project will survive several election cycles. To ensure it is not cancelled by the next government, a strong public mandate is needed. And this can only be achieved through transparent and sometimes difficult discussions at the outset.</w:t>
      </w:r>
    </w:p>
    <w:p w14:paraId="392B1E1D" w14:textId="77777777" w:rsidR="00616ACF" w:rsidRPr="00616ACF" w:rsidRDefault="00616ACF" w:rsidP="00616ACF">
      <w:pPr xmlns:w="http://schemas.openxmlformats.org/wordprocessingml/2006/main" xmlns:w14="http://schemas.microsoft.com/office/word/2010/wordml">
        <w:numPr>
          <w:ilvl w:val="0"/>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b/>
          <w:bCs/>
          <w:color w:val="1F1F1F"/>
          <w:kern w:val="0"/>
          <w:bdr w:val="none" w:sz="0" w:space="0" w:color="auto" w:frame="1"/>
          <w:lang w:val="ru-BG" w:eastAsia="ru-RU"/>
          <w14:ligatures w14:val="none"/>
        </w:rPr>
        <w:t xml:space="preserve">Compliance with IAEA standards: </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The IAEA Milestones Approach clearly states that stakeholder involvement should begin as early as Phase 1. Research transparency is part of this process.</w:t>
      </w:r>
    </w:p>
    <w:p w14:paraId="462F09FD" w14:textId="77777777" w:rsidR="00616ACF" w:rsidRPr="00616ACF" w:rsidRDefault="00616ACF" w:rsidP="00616ACF">
      <w:pPr xmlns:w="http://schemas.openxmlformats.org/wordprocessingml/2006/main" xmlns:w14="http://schemas.microsoft.com/office/word/2010/wordml">
        <w:spacing w:before="120"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616ACF">
        <w:rPr>
          <w:rFonts w:ascii="Calibri" w:eastAsia="Times New Roman" w:hAnsi="Calibri" w:cs="Calibri"/>
          <w:b/>
          <w:bCs/>
          <w:color w:val="1F1F1F"/>
          <w:kern w:val="0"/>
          <w:sz w:val="27"/>
          <w:szCs w:val="27"/>
          <w:lang w:val="ru-BG" w:eastAsia="ru-RU"/>
          <w14:ligatures w14:val="none"/>
        </w:rPr>
        <w:t xml:space="preserve">4. Suggestions for building trust (Instead of a conclusion)</w:t>
      </w:r>
    </w:p>
    <w:p w14:paraId="159F0561" w14:textId="77777777" w:rsidR="00616ACF" w:rsidRPr="00616ACF" w:rsidRDefault="00616ACF" w:rsidP="00616ACF">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To avoid a situation where confidentiality of information begins to work against the project itself, Serbia should consider several steps to adjust its communications strategy:</w:t>
      </w:r>
    </w:p>
    <w:p w14:paraId="109E253F" w14:textId="77777777" w:rsidR="00616ACF" w:rsidRPr="00616ACF" w:rsidRDefault="00616ACF" w:rsidP="00616ACF">
      <w:pPr xmlns:w="http://schemas.openxmlformats.org/wordprocessingml/2006/main" xmlns:w14="http://schemas.microsoft.com/office/word/2010/wordml">
        <w:numPr>
          <w:ilvl w:val="0"/>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b/>
          <w:bCs/>
          <w:color w:val="1F1F1F"/>
          <w:kern w:val="0"/>
          <w:bdr w:val="none" w:sz="0" w:space="0" w:color="auto" w:frame="1"/>
          <w:lang w:val="ru-BG" w:eastAsia="ru-RU"/>
          <w14:ligatures w14:val="none"/>
        </w:rPr>
        <w:t xml:space="preserve">Publication of Executive Summary of EDF/Egis reports: </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To provide the public and expert community with the main findings of technical and economic studies, while removing commercially sensitive information.</w:t>
      </w:r>
    </w:p>
    <w:p w14:paraId="1E078E8C" w14:textId="77777777" w:rsidR="00616ACF" w:rsidRPr="00616ACF" w:rsidRDefault="00616ACF" w:rsidP="00616ACF">
      <w:pPr xmlns:w="http://schemas.openxmlformats.org/wordprocessingml/2006/main" xmlns:w14="http://schemas.microsoft.com/office/word/2010/wordml">
        <w:numPr>
          <w:ilvl w:val="0"/>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b/>
          <w:bCs/>
          <w:color w:val="1F1F1F"/>
          <w:kern w:val="0"/>
          <w:bdr w:val="none" w:sz="0" w:space="0" w:color="auto" w:frame="1"/>
          <w:lang w:val="ru-BG" w:eastAsia="ru-RU"/>
          <w14:ligatures w14:val="none"/>
        </w:rPr>
        <w:t xml:space="preserve">Shift from “informing” to “consulting”: </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Use professional platforms (for example, the NuclearSerbia association) to </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lastRenderedPageBreak xmlns:w="http://schemas.openxmlformats.org/wordprocessingml/2006/main"/>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publicly analyze these reports with the involvement of independent experts, including skeptical ones.</w:t>
      </w:r>
    </w:p>
    <w:p w14:paraId="22F44E3A" w14:textId="77777777" w:rsidR="00616ACF" w:rsidRPr="00616ACF" w:rsidRDefault="00616ACF" w:rsidP="00616ACF">
      <w:pPr xmlns:w="http://schemas.openxmlformats.org/wordprocessingml/2006/main" xmlns:w14="http://schemas.microsoft.com/office/word/2010/wordml">
        <w:numPr>
          <w:ilvl w:val="0"/>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b/>
          <w:bCs/>
          <w:color w:val="1F1F1F"/>
          <w:kern w:val="0"/>
          <w:bdr w:val="none" w:sz="0" w:space="0" w:color="auto" w:frame="1"/>
          <w:lang w:val="ru-BG" w:eastAsia="ru-RU"/>
          <w14:ligatures w14:val="none"/>
        </w:rPr>
        <w:t xml:space="preserve">Openness of criteria: </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If decisions on the selection of technologies or locations have not yet been made, it is worth publicly announcing </w:t>
      </w:r>
      <w:r xmlns:w="http://schemas.openxmlformats.org/wordprocessingml/2006/main" xmlns:w14="http://schemas.microsoft.com/office/word/2010/wordml" w:rsidRPr="00616ACF">
        <w:rPr>
          <w:rFonts w:ascii="Calibri" w:eastAsia="Times New Roman" w:hAnsi="Calibri" w:cs="Calibri"/>
          <w:i/>
          <w:iCs/>
          <w:color w:val="1F1F1F"/>
          <w:kern w:val="0"/>
          <w:bdr w:val="none" w:sz="0" w:space="0" w:color="auto" w:frame="1"/>
          <w:lang w:val="ru-BG" w:eastAsia="ru-RU"/>
          <w14:ligatures w14:val="none"/>
        </w:rPr>
        <w:t xml:space="preserve">the criteria </w:t>
      </w: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by which this selection will be made.</w:t>
      </w:r>
    </w:p>
    <w:p w14:paraId="1169D7D9" w14:textId="77777777" w:rsidR="00616ACF" w:rsidRPr="00616ACF" w:rsidRDefault="00616ACF" w:rsidP="00616ACF">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16ACF">
        <w:rPr>
          <w:rFonts w:ascii="Calibri" w:eastAsia="Times New Roman" w:hAnsi="Calibri" w:cs="Calibri"/>
          <w:color w:val="1F1F1F"/>
          <w:kern w:val="0"/>
          <w:lang w:val="ru-BG" w:eastAsia="ru-RU"/>
          <w14:ligatures w14:val="none"/>
        </w:rPr>
        <w:t xml:space="preserve">The success of Serbia's nuclear revival depends not only on engineering solutions but also on public trust. And trust in the 21st century cannot be built in secrecy. Open dialogue is not a sign of weakness in negotiating power, but rather a safeguard against future political and social risks.</w:t>
      </w:r>
    </w:p>
    <w:p w14:paraId="34614147" w14:textId="77777777" w:rsidR="00D56F1D" w:rsidRPr="00616ACF" w:rsidRDefault="00D56F1D" w:rsidP="00616ACF">
      <w:pPr>
        <w:spacing w:before="120" w:after="120"/>
        <w:jc w:val="both"/>
        <w:rPr>
          <w:rFonts w:ascii="Calibri" w:hAnsi="Calibri" w:cs="Calibri"/>
          <w:lang w:val="ru-BG"/>
        </w:rPr>
      </w:pPr>
    </w:p>
    <w:sectPr w:rsidR="00D56F1D" w:rsidRPr="00616AC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02C8" w14:textId="77777777" w:rsidR="008E6775" w:rsidRDefault="008E6775" w:rsidP="00F96980">
      <w:pPr>
        <w:spacing w:after="0" w:line="240" w:lineRule="auto"/>
      </w:pPr>
      <w:r>
        <w:separator/>
      </w:r>
    </w:p>
  </w:endnote>
  <w:endnote w:type="continuationSeparator" w:id="0">
    <w:p w14:paraId="29823128" w14:textId="77777777" w:rsidR="008E6775" w:rsidRDefault="008E6775" w:rsidP="00F9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0B90" w14:textId="77777777" w:rsidR="008E6775" w:rsidRDefault="008E6775" w:rsidP="00F96980">
      <w:pPr>
        <w:spacing w:after="0" w:line="240" w:lineRule="auto"/>
      </w:pPr>
      <w:r>
        <w:separator/>
      </w:r>
    </w:p>
  </w:footnote>
  <w:footnote w:type="continuationSeparator" w:id="0">
    <w:p w14:paraId="11C825E0" w14:textId="77777777" w:rsidR="008E6775" w:rsidRDefault="008E6775" w:rsidP="00F96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B15B" w14:textId="27677BC4" w:rsidR="00F96980" w:rsidRDefault="00F96980">
    <w:pPr>
      <w:pStyle w:val="ad"/>
    </w:pPr>
    <w:r w:rsidRPr="00F96980">
      <w:drawing>
        <wp:anchor distT="0" distB="0" distL="114300" distR="114300" simplePos="0" relativeHeight="251658240" behindDoc="0" locked="0" layoutInCell="1" allowOverlap="1" wp14:anchorId="4803E857" wp14:editId="63B7E0DA">
          <wp:simplePos x="0" y="0"/>
          <wp:positionH relativeFrom="column">
            <wp:posOffset>2444098</wp:posOffset>
          </wp:positionH>
          <wp:positionV relativeFrom="paragraph">
            <wp:posOffset>72177</wp:posOffset>
          </wp:positionV>
          <wp:extent cx="883640" cy="888763"/>
          <wp:effectExtent l="0" t="0" r="5715" b="635"/>
          <wp:wrapTopAndBottom/>
          <wp:docPr id="1945206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20657" name=""/>
                  <pic:cNvPicPr/>
                </pic:nvPicPr>
                <pic:blipFill>
                  <a:blip r:embed="rId1">
                    <a:extLst>
                      <a:ext uri="{28A0092B-C50C-407E-A947-70E740481C1C}">
                        <a14:useLocalDpi xmlns:a14="http://schemas.microsoft.com/office/drawing/2010/main" val="0"/>
                      </a:ext>
                    </a:extLst>
                  </a:blip>
                  <a:stretch>
                    <a:fillRect/>
                  </a:stretch>
                </pic:blipFill>
                <pic:spPr>
                  <a:xfrm>
                    <a:off x="0" y="0"/>
                    <a:ext cx="883640" cy="8887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2D0"/>
    <w:multiLevelType w:val="multilevel"/>
    <w:tmpl w:val="E4A0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48746B"/>
    <w:multiLevelType w:val="multilevel"/>
    <w:tmpl w:val="E136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8265E"/>
    <w:multiLevelType w:val="multilevel"/>
    <w:tmpl w:val="231C2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A66311"/>
    <w:multiLevelType w:val="multilevel"/>
    <w:tmpl w:val="886A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58870">
    <w:abstractNumId w:val="3"/>
  </w:num>
  <w:num w:numId="2" w16cid:durableId="1803424265">
    <w:abstractNumId w:val="1"/>
  </w:num>
  <w:num w:numId="3" w16cid:durableId="340425758">
    <w:abstractNumId w:val="0"/>
  </w:num>
  <w:num w:numId="4" w16cid:durableId="1444500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CF"/>
    <w:rsid w:val="00070FF1"/>
    <w:rsid w:val="000C616C"/>
    <w:rsid w:val="004B6A0F"/>
    <w:rsid w:val="00603CE8"/>
    <w:rsid w:val="00616ACF"/>
    <w:rsid w:val="008E6775"/>
    <w:rsid w:val="00D01789"/>
    <w:rsid w:val="00D56F1D"/>
    <w:rsid w:val="00F96980"/>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635FB"/>
  <w15:chartTrackingRefBased/>
  <w15:docId w15:val="{7064CE4D-4179-DF40-BA53-45D7220A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
    </w:rPr>
  </w:style>
  <w:style w:type="paragraph" w:styleId="1">
    <w:name w:val="heading 1"/>
    <w:basedOn w:val="a"/>
    <w:next w:val="a"/>
    <w:link w:val="10"/>
    <w:uiPriority w:val="9"/>
    <w:qFormat/>
    <w:rsid w:val="00616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16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autoRedefine/>
    <w:uiPriority w:val="9"/>
    <w:unhideWhenUsed/>
    <w:qFormat/>
    <w:rsid w:val="00603CE8"/>
    <w:pPr>
      <w:keepNext/>
      <w:keepLines/>
      <w:spacing w:before="160" w:after="80" w:line="240" w:lineRule="auto"/>
      <w:outlineLvl w:val="2"/>
    </w:pPr>
    <w:rPr>
      <w:rFonts w:ascii="Times New Roman" w:eastAsiaTheme="majorEastAsia" w:hAnsi="Times New Roman" w:cstheme="majorBidi"/>
      <w:b/>
      <w:color w:val="0F4761" w:themeColor="accent1" w:themeShade="BF"/>
      <w:kern w:val="0"/>
      <w:sz w:val="28"/>
      <w:szCs w:val="28"/>
      <w:lang w:val="en" w:eastAsia="ru-RU"/>
      <w14:ligatures w14:val="none"/>
    </w:rPr>
  </w:style>
  <w:style w:type="paragraph" w:styleId="4">
    <w:name w:val="heading 4"/>
    <w:basedOn w:val="a"/>
    <w:next w:val="a"/>
    <w:link w:val="40"/>
    <w:autoRedefine/>
    <w:uiPriority w:val="9"/>
    <w:unhideWhenUsed/>
    <w:qFormat/>
    <w:rsid w:val="00D56F1D"/>
    <w:pPr>
      <w:keepNext/>
      <w:keepLines/>
      <w:spacing w:before="80" w:after="40" w:line="240" w:lineRule="auto"/>
      <w:outlineLvl w:val="3"/>
    </w:pPr>
    <w:rPr>
      <w:rFonts w:ascii="Calibri" w:eastAsiaTheme="majorEastAsia" w:hAnsi="Calibri" w:cstheme="majorBidi"/>
      <w:b/>
      <w:i/>
      <w:iCs/>
      <w:color w:val="0F4761" w:themeColor="accent1" w:themeShade="BF"/>
      <w:kern w:val="0"/>
      <w:sz w:val="28"/>
      <w:lang w:eastAsia="ru-RU" w:val="en"/>
      <w14:ligatures w14:val="none"/>
    </w:rPr>
  </w:style>
  <w:style w:type="paragraph" w:styleId="5">
    <w:name w:val="heading 5"/>
    <w:basedOn w:val="a"/>
    <w:next w:val="a"/>
    <w:link w:val="50"/>
    <w:autoRedefine/>
    <w:uiPriority w:val="9"/>
    <w:unhideWhenUsed/>
    <w:qFormat/>
    <w:rsid w:val="00D56F1D"/>
    <w:pPr>
      <w:keepNext/>
      <w:keepLines/>
      <w:spacing w:before="120" w:after="120" w:line="240" w:lineRule="auto"/>
      <w:outlineLvl w:val="4"/>
    </w:pPr>
    <w:rPr>
      <w:rFonts w:ascii="Calibri" w:eastAsiaTheme="majorEastAsia" w:hAnsi="Calibri" w:cs="Calibri"/>
      <w:b/>
      <w:bCs/>
      <w:color w:val="0F4761" w:themeColor="accent1" w:themeShade="BF"/>
      <w:kern w:val="0"/>
      <w:lang w:eastAsia="ru-RU" w:val="en"/>
      <w14:ligatures w14:val="none"/>
    </w:rPr>
  </w:style>
  <w:style w:type="paragraph" w:styleId="6">
    <w:name w:val="heading 6"/>
    <w:basedOn w:val="a"/>
    <w:next w:val="a"/>
    <w:link w:val="60"/>
    <w:uiPriority w:val="9"/>
    <w:semiHidden/>
    <w:unhideWhenUsed/>
    <w:qFormat/>
    <w:rsid w:val="00616A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6A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6A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6A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56F1D"/>
    <w:rPr>
      <w:rFonts w:ascii="Calibri" w:eastAsiaTheme="majorEastAsia" w:hAnsi="Calibri" w:cs="Calibri"/>
      <w:b/>
      <w:bCs/>
      <w:color w:val="0F4761" w:themeColor="accent1" w:themeShade="BF"/>
      <w:kern w:val="0"/>
      <w:lang w:eastAsia="ru-RU" w:val="en"/>
      <w14:ligatures w14:val="none"/>
    </w:rPr>
  </w:style>
  <w:style w:type="character" w:customStyle="1" w:styleId="40">
    <w:name w:val="Заголовок 4 Знак"/>
    <w:basedOn w:val="a0"/>
    <w:link w:val="4"/>
    <w:uiPriority w:val="9"/>
    <w:rsid w:val="00D56F1D"/>
    <w:rPr>
      <w:rFonts w:ascii="Calibri" w:eastAsiaTheme="majorEastAsia" w:hAnsi="Calibri" w:cstheme="majorBidi"/>
      <w:b/>
      <w:i/>
      <w:iCs/>
      <w:color w:val="0F4761" w:themeColor="accent1" w:themeShade="BF"/>
      <w:kern w:val="0"/>
      <w:sz w:val="28"/>
      <w:lang w:eastAsia="ru-RU" w:val="en"/>
      <w14:ligatures w14:val="none"/>
    </w:rPr>
  </w:style>
  <w:style w:type="character" w:customStyle="1" w:styleId="30">
    <w:name w:val="Заголовок 3 Знак"/>
    <w:basedOn w:val="a0"/>
    <w:link w:val="3"/>
    <w:uiPriority w:val="9"/>
    <w:rsid w:val="00603CE8"/>
    <w:rPr>
      <w:rFonts w:ascii="Times New Roman" w:eastAsiaTheme="majorEastAsia" w:hAnsi="Times New Roman" w:cstheme="majorBidi"/>
      <w:b/>
      <w:color w:val="0F4761" w:themeColor="accent1" w:themeShade="BF"/>
      <w:kern w:val="0"/>
      <w:sz w:val="28"/>
      <w:szCs w:val="28"/>
      <w:lang w:eastAsia="ru-RU" w:val="en"/>
      <w14:ligatures w14:val="none"/>
    </w:rPr>
  </w:style>
  <w:style w:type="character" w:customStyle="1" w:styleId="10">
    <w:name w:val="Заголовок 1 Знак"/>
    <w:basedOn w:val="a0"/>
    <w:link w:val="1"/>
    <w:uiPriority w:val="9"/>
    <w:rsid w:val="00616ACF"/>
    <w:rPr>
      <w:rFonts w:asciiTheme="majorHAnsi" w:eastAsiaTheme="majorEastAsia" w:hAnsiTheme="majorHAnsi" w:cstheme="majorBidi"/>
      <w:color w:val="0F4761" w:themeColor="accent1" w:themeShade="BF"/>
      <w:sz w:val="40"/>
      <w:szCs w:val="40"/>
      <w:lang w:val="en"/>
    </w:rPr>
  </w:style>
  <w:style w:type="character" w:customStyle="1" w:styleId="20">
    <w:name w:val="Заголовок 2 Знак"/>
    <w:basedOn w:val="a0"/>
    <w:link w:val="2"/>
    <w:uiPriority w:val="9"/>
    <w:semiHidden/>
    <w:rsid w:val="00616ACF"/>
    <w:rPr>
      <w:rFonts w:asciiTheme="majorHAnsi" w:eastAsiaTheme="majorEastAsia" w:hAnsiTheme="majorHAnsi" w:cstheme="majorBidi"/>
      <w:color w:val="0F4761" w:themeColor="accent1" w:themeShade="BF"/>
      <w:sz w:val="32"/>
      <w:szCs w:val="32"/>
      <w:lang w:val="en"/>
    </w:rPr>
  </w:style>
  <w:style w:type="character" w:customStyle="1" w:styleId="60">
    <w:name w:val="Заголовок 6 Знак"/>
    <w:basedOn w:val="a0"/>
    <w:link w:val="6"/>
    <w:uiPriority w:val="9"/>
    <w:semiHidden/>
    <w:rsid w:val="00616ACF"/>
    <w:rPr>
      <w:rFonts w:eastAsiaTheme="majorEastAsia" w:cstheme="majorBidi"/>
      <w:i/>
      <w:iCs/>
      <w:color w:val="595959" w:themeColor="text1" w:themeTint="A6"/>
      <w:lang w:val="en"/>
    </w:rPr>
  </w:style>
  <w:style w:type="character" w:customStyle="1" w:styleId="70">
    <w:name w:val="Заголовок 7 Знак"/>
    <w:basedOn w:val="a0"/>
    <w:link w:val="7"/>
    <w:uiPriority w:val="9"/>
    <w:semiHidden/>
    <w:rsid w:val="00616ACF"/>
    <w:rPr>
      <w:rFonts w:eastAsiaTheme="majorEastAsia" w:cstheme="majorBidi"/>
      <w:color w:val="595959" w:themeColor="text1" w:themeTint="A6"/>
      <w:lang w:val="en"/>
    </w:rPr>
  </w:style>
  <w:style w:type="character" w:customStyle="1" w:styleId="80">
    <w:name w:val="Заголовок 8 Знак"/>
    <w:basedOn w:val="a0"/>
    <w:link w:val="8"/>
    <w:uiPriority w:val="9"/>
    <w:semiHidden/>
    <w:rsid w:val="00616ACF"/>
    <w:rPr>
      <w:rFonts w:eastAsiaTheme="majorEastAsia" w:cstheme="majorBidi"/>
      <w:i/>
      <w:iCs/>
      <w:color w:val="272727" w:themeColor="text1" w:themeTint="D8"/>
      <w:lang w:val="en"/>
    </w:rPr>
  </w:style>
  <w:style w:type="character" w:customStyle="1" w:styleId="90">
    <w:name w:val="Заголовок 9 Знак"/>
    <w:basedOn w:val="a0"/>
    <w:link w:val="9"/>
    <w:uiPriority w:val="9"/>
    <w:semiHidden/>
    <w:rsid w:val="00616ACF"/>
    <w:rPr>
      <w:rFonts w:eastAsiaTheme="majorEastAsia" w:cstheme="majorBidi"/>
      <w:color w:val="272727" w:themeColor="text1" w:themeTint="D8"/>
      <w:lang w:val="en"/>
    </w:rPr>
  </w:style>
  <w:style w:type="paragraph" w:styleId="a3">
    <w:name w:val="Title"/>
    <w:basedOn w:val="a"/>
    <w:next w:val="a"/>
    <w:link w:val="a4"/>
    <w:uiPriority w:val="10"/>
    <w:qFormat/>
    <w:rsid w:val="00616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6ACF"/>
    <w:rPr>
      <w:rFonts w:asciiTheme="majorHAnsi" w:eastAsiaTheme="majorEastAsia" w:hAnsiTheme="majorHAnsi" w:cstheme="majorBidi"/>
      <w:spacing w:val="-10"/>
      <w:kern w:val="28"/>
      <w:sz w:val="56"/>
      <w:szCs w:val="56"/>
      <w:lang w:val="en"/>
    </w:rPr>
  </w:style>
  <w:style w:type="paragraph" w:styleId="a5">
    <w:name w:val="Subtitle"/>
    <w:basedOn w:val="a"/>
    <w:next w:val="a"/>
    <w:link w:val="a6"/>
    <w:uiPriority w:val="11"/>
    <w:qFormat/>
    <w:rsid w:val="00616AC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6ACF"/>
    <w:rPr>
      <w:rFonts w:eastAsiaTheme="majorEastAsia" w:cstheme="majorBidi"/>
      <w:color w:val="595959" w:themeColor="text1" w:themeTint="A6"/>
      <w:spacing w:val="15"/>
      <w:sz w:val="28"/>
      <w:szCs w:val="28"/>
      <w:lang w:val="en"/>
    </w:rPr>
  </w:style>
  <w:style w:type="paragraph" w:styleId="21">
    <w:name w:val="Quote"/>
    <w:basedOn w:val="a"/>
    <w:next w:val="a"/>
    <w:link w:val="22"/>
    <w:uiPriority w:val="29"/>
    <w:qFormat/>
    <w:rsid w:val="00616ACF"/>
    <w:pPr>
      <w:spacing w:before="160"/>
      <w:jc w:val="center"/>
    </w:pPr>
    <w:rPr>
      <w:i/>
      <w:iCs/>
      <w:color w:val="404040" w:themeColor="text1" w:themeTint="BF"/>
    </w:rPr>
  </w:style>
  <w:style w:type="character" w:customStyle="1" w:styleId="22">
    <w:name w:val="Цитата 2 Знак"/>
    <w:basedOn w:val="a0"/>
    <w:link w:val="21"/>
    <w:uiPriority w:val="29"/>
    <w:rsid w:val="00616ACF"/>
    <w:rPr>
      <w:i/>
      <w:iCs/>
      <w:color w:val="404040" w:themeColor="text1" w:themeTint="BF"/>
      <w:lang w:val="en"/>
    </w:rPr>
  </w:style>
  <w:style w:type="paragraph" w:styleId="a7">
    <w:name w:val="List Paragraph"/>
    <w:basedOn w:val="a"/>
    <w:uiPriority w:val="34"/>
    <w:qFormat/>
    <w:rsid w:val="00616ACF"/>
    <w:pPr>
      <w:ind w:left="720"/>
      <w:contextualSpacing/>
    </w:pPr>
  </w:style>
  <w:style w:type="character" w:styleId="a8">
    <w:name w:val="Intense Emphasis"/>
    <w:basedOn w:val="a0"/>
    <w:uiPriority w:val="21"/>
    <w:qFormat/>
    <w:rsid w:val="00616ACF"/>
    <w:rPr>
      <w:i/>
      <w:iCs/>
      <w:color w:val="0F4761" w:themeColor="accent1" w:themeShade="BF"/>
    </w:rPr>
  </w:style>
  <w:style w:type="paragraph" w:styleId="a9">
    <w:name w:val="Intense Quote"/>
    <w:basedOn w:val="a"/>
    <w:next w:val="a"/>
    <w:link w:val="aa"/>
    <w:uiPriority w:val="30"/>
    <w:qFormat/>
    <w:rsid w:val="00616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16ACF"/>
    <w:rPr>
      <w:i/>
      <w:iCs/>
      <w:color w:val="0F4761" w:themeColor="accent1" w:themeShade="BF"/>
      <w:lang w:val="en"/>
    </w:rPr>
  </w:style>
  <w:style w:type="character" w:styleId="ab">
    <w:name w:val="Intense Reference"/>
    <w:basedOn w:val="a0"/>
    <w:uiPriority w:val="32"/>
    <w:qFormat/>
    <w:rsid w:val="00616ACF"/>
    <w:rPr>
      <w:b/>
      <w:bCs/>
      <w:smallCaps/>
      <w:color w:val="0F4761" w:themeColor="accent1" w:themeShade="BF"/>
      <w:spacing w:val="5"/>
    </w:rPr>
  </w:style>
  <w:style w:type="paragraph" w:styleId="ac">
    <w:name w:val="Normal (Web)"/>
    <w:basedOn w:val="a"/>
    <w:uiPriority w:val="99"/>
    <w:semiHidden/>
    <w:unhideWhenUsed/>
    <w:rsid w:val="00616ACF"/>
    <w:pPr>
      <w:spacing w:before="100" w:beforeAutospacing="1" w:after="100" w:afterAutospacing="1" w:line="240" w:lineRule="auto"/>
    </w:pPr>
    <w:rPr>
      <w:rFonts w:ascii="Times New Roman" w:eastAsia="Times New Roman" w:hAnsi="Times New Roman" w:cs="Times New Roman"/>
      <w:kern w:val="0"/>
      <w:lang w:val="en" w:eastAsia="ru-RU"/>
      <w14:ligatures w14:val="none"/>
    </w:rPr>
  </w:style>
  <w:style w:type="paragraph" w:styleId="ad">
    <w:name w:val="header"/>
    <w:basedOn w:val="a"/>
    <w:link w:val="ae"/>
    <w:uiPriority w:val="99"/>
    <w:unhideWhenUsed/>
    <w:rsid w:val="00F96980"/>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F96980"/>
    <w:rPr>
      <w:lang w:val="en"/>
    </w:rPr>
  </w:style>
  <w:style w:type="paragraph" w:styleId="af">
    <w:name w:val="footer"/>
    <w:basedOn w:val="a"/>
    <w:link w:val="af0"/>
    <w:uiPriority w:val="99"/>
    <w:unhideWhenUsed/>
    <w:rsid w:val="00F96980"/>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F96980"/>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2</cp:revision>
  <dcterms:created xsi:type="dcterms:W3CDTF">2026-02-24T05:43:00Z</dcterms:created>
  <dcterms:modified xsi:type="dcterms:W3CDTF">2026-02-24T05:52:00Z</dcterms:modified>
</cp:coreProperties>
</file>