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B9819" w14:textId="77777777" w:rsidR="005C7FA8" w:rsidRPr="00E51D5A" w:rsidRDefault="005C7FA8" w:rsidP="005C7FA8">
      <w:pPr>
        <w:pStyle w:val="1"/>
        <w:rPr>
          <w:rFonts w:ascii="Calibri" w:eastAsia="Times New Roman" w:hAnsi="Calibri" w:cs="Calibri"/>
          <w:b/>
          <w:bCs/>
          <w:color w:val="000000" w:themeColor="text1"/>
          <w:lang w:eastAsia="ru-RU"/>
        </w:rPr>
      </w:pPr>
      <w:r w:rsidRPr="00E51D5A">
        <w:rPr>
          <w:rFonts w:ascii="Calibri" w:eastAsia="Times New Roman" w:hAnsi="Calibri" w:cs="Calibri"/>
          <w:b/>
          <w:bCs/>
          <w:color w:val="000000" w:themeColor="text1"/>
          <w:lang w:eastAsia="ru-RU"/>
        </w:rPr>
        <w:t>Поэтапный перечень работ определенных в документе МАГАТЭ NG-G-3.1</w:t>
      </w:r>
    </w:p>
    <w:p w14:paraId="67A6B7AB" w14:textId="77777777" w:rsidR="005C7FA8" w:rsidRPr="007503EB" w:rsidRDefault="005C7FA8" w:rsidP="005C7FA8">
      <w:pPr>
        <w:spacing w:after="0" w:line="240" w:lineRule="auto"/>
        <w:rPr>
          <w:rFonts w:ascii="Calibri" w:eastAsia="Times New Roman" w:hAnsi="Calibri" w:cs="Calibri"/>
          <w:kern w:val="0"/>
          <w:lang w:eastAsia="ru-RU"/>
          <w14:ligatures w14:val="none"/>
        </w:rPr>
      </w:pPr>
    </w:p>
    <w:p w14:paraId="01E10AFE" w14:textId="77777777" w:rsidR="005C7FA8" w:rsidRPr="007503EB" w:rsidRDefault="005C7FA8" w:rsidP="005C7FA8">
      <w:pPr>
        <w:spacing w:after="24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 xml:space="preserve">Документ МАГАТЭ выделяет </w:t>
      </w:r>
      <w:r w:rsidRPr="007503EB">
        <w:rPr>
          <w:rFonts w:ascii="Calibri" w:eastAsia="Times New Roman" w:hAnsi="Calibri" w:cs="Calibri"/>
          <w:b/>
          <w:bCs/>
          <w:color w:val="1B1C1D"/>
          <w:kern w:val="0"/>
          <w:sz w:val="22"/>
          <w:szCs w:val="22"/>
          <w:lang w:eastAsia="ru-RU"/>
          <w14:ligatures w14:val="none"/>
        </w:rPr>
        <w:t>три фазы</w:t>
      </w:r>
      <w:r w:rsidRPr="007503EB">
        <w:rPr>
          <w:rFonts w:ascii="Calibri" w:eastAsia="Times New Roman" w:hAnsi="Calibri" w:cs="Calibri"/>
          <w:color w:val="1B1C1D"/>
          <w:kern w:val="0"/>
          <w:sz w:val="22"/>
          <w:szCs w:val="22"/>
          <w:lang w:eastAsia="ru-RU"/>
          <w14:ligatures w14:val="none"/>
        </w:rPr>
        <w:t xml:space="preserve"> развития инфраструктуры ядерной энергетики, завершающиеся соответствующими </w:t>
      </w:r>
      <w:r w:rsidRPr="007503EB">
        <w:rPr>
          <w:rFonts w:ascii="Calibri" w:eastAsia="Times New Roman" w:hAnsi="Calibri" w:cs="Calibri"/>
          <w:b/>
          <w:bCs/>
          <w:color w:val="1B1C1D"/>
          <w:kern w:val="0"/>
          <w:sz w:val="22"/>
          <w:szCs w:val="22"/>
          <w:lang w:eastAsia="ru-RU"/>
          <w14:ligatures w14:val="none"/>
        </w:rPr>
        <w:t>вехами (Milestones)</w:t>
      </w:r>
      <w:r w:rsidRPr="007503EB">
        <w:rPr>
          <w:rFonts w:ascii="Calibri" w:eastAsia="Times New Roman" w:hAnsi="Calibri" w:cs="Calibri"/>
          <w:color w:val="1B1C1D"/>
          <w:kern w:val="0"/>
          <w:sz w:val="22"/>
          <w:szCs w:val="22"/>
          <w:lang w:eastAsia="ru-RU"/>
          <w14:ligatures w14:val="none"/>
        </w:rPr>
        <w:t>.</w:t>
      </w:r>
    </w:p>
    <w:tbl>
      <w:tblPr>
        <w:tblW w:w="0" w:type="auto"/>
        <w:tblCellMar>
          <w:top w:w="15" w:type="dxa"/>
          <w:left w:w="15" w:type="dxa"/>
          <w:bottom w:w="15" w:type="dxa"/>
          <w:right w:w="15" w:type="dxa"/>
        </w:tblCellMar>
        <w:tblLook w:val="04A0" w:firstRow="1" w:lastRow="0" w:firstColumn="1" w:lastColumn="0" w:noHBand="0" w:noVBand="1"/>
      </w:tblPr>
      <w:tblGrid>
        <w:gridCol w:w="2607"/>
        <w:gridCol w:w="2975"/>
        <w:gridCol w:w="3428"/>
      </w:tblGrid>
      <w:tr w:rsidR="005C7FA8" w:rsidRPr="007503EB" w14:paraId="75751450"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16F6D0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Фаза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AB61BE2"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Веха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758670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Описание фазы</w:t>
            </w:r>
          </w:p>
        </w:tc>
      </w:tr>
      <w:tr w:rsidR="005C7FA8" w:rsidRPr="007503EB" w14:paraId="1A52F1DE"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79937AD"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Фаза 1: Предварительные рассмотрения</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BF9B001"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Веха 1:</w:t>
            </w:r>
            <w:r w:rsidRPr="007503EB">
              <w:rPr>
                <w:rFonts w:ascii="Calibri" w:eastAsia="Times New Roman" w:hAnsi="Calibri" w:cs="Calibri"/>
                <w:color w:val="1B1C1D"/>
                <w:kern w:val="0"/>
                <w:sz w:val="22"/>
                <w:szCs w:val="22"/>
                <w:lang w:eastAsia="ru-RU"/>
                <w14:ligatures w14:val="none"/>
              </w:rPr>
              <w:t xml:space="preserve"> Готовность принять обоснованное обязательство по ядерной программе</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4E1ED21"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Рассмотрения перед принятием решения о запуске ядерно-энергетической программы.</w:t>
            </w:r>
          </w:p>
        </w:tc>
      </w:tr>
      <w:tr w:rsidR="005C7FA8" w:rsidRPr="007503EB" w14:paraId="61311E2F"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B159442"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Фаза 2: Подготовительные работы</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5E5942D"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Веха 2:</w:t>
            </w:r>
            <w:r w:rsidRPr="007503EB">
              <w:rPr>
                <w:rFonts w:ascii="Calibri" w:eastAsia="Times New Roman" w:hAnsi="Calibri" w:cs="Calibri"/>
                <w:color w:val="1B1C1D"/>
                <w:kern w:val="0"/>
                <w:sz w:val="22"/>
                <w:szCs w:val="22"/>
                <w:lang w:eastAsia="ru-RU"/>
                <w14:ligatures w14:val="none"/>
              </w:rPr>
              <w:t xml:space="preserve"> Готовность объявить тендер на первую АЭС</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37240E9"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Подготовительная работа к строительству АЭС после принятия политического решения.</w:t>
            </w:r>
          </w:p>
        </w:tc>
      </w:tr>
      <w:tr w:rsidR="005C7FA8" w:rsidRPr="007503EB" w14:paraId="01276B80"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45FCE5C"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Фаза 3: Деятельность по реализации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A7C7EBB"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Веха 3:</w:t>
            </w:r>
            <w:r w:rsidRPr="007503EB">
              <w:rPr>
                <w:rFonts w:ascii="Calibri" w:eastAsia="Times New Roman" w:hAnsi="Calibri" w:cs="Calibri"/>
                <w:color w:val="1B1C1D"/>
                <w:kern w:val="0"/>
                <w:sz w:val="22"/>
                <w:szCs w:val="22"/>
                <w:lang w:eastAsia="ru-RU"/>
                <w14:ligatures w14:val="none"/>
              </w:rPr>
              <w:t xml:space="preserve"> Готовность к вводу в эксплуатацию и эксплуатации первой АЭС</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516A791"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Деятельность по реализации первой АЭС.</w:t>
            </w:r>
          </w:p>
        </w:tc>
      </w:tr>
    </w:tbl>
    <w:p w14:paraId="6053D0B6" w14:textId="77777777" w:rsidR="005C7FA8" w:rsidRPr="007503EB" w:rsidRDefault="005C7FA8" w:rsidP="005C7FA8">
      <w:pPr>
        <w:spacing w:before="480" w:after="24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Ниже представлен перечень работ по каждой из фаз.</w:t>
      </w:r>
    </w:p>
    <w:p w14:paraId="0A7AAD57" w14:textId="77777777" w:rsidR="005C7FA8" w:rsidRPr="007503EB" w:rsidRDefault="005C7FA8" w:rsidP="005C7FA8">
      <w:pPr>
        <w:pStyle w:val="2"/>
        <w:rPr>
          <w:rFonts w:ascii="Calibri" w:eastAsia="Times New Roman" w:hAnsi="Calibri" w:cs="Calibri"/>
          <w:sz w:val="27"/>
          <w:szCs w:val="27"/>
          <w:lang w:eastAsia="ru-RU"/>
        </w:rPr>
      </w:pPr>
      <w:r w:rsidRPr="007503EB">
        <w:rPr>
          <w:rFonts w:ascii="Calibri" w:eastAsia="Times New Roman" w:hAnsi="Calibri" w:cs="Calibri"/>
          <w:lang w:eastAsia="ru-RU"/>
        </w:rPr>
        <w:t>Фаза 1: Предварительные рассмотрения (До Вехи 1)</w:t>
      </w:r>
    </w:p>
    <w:p w14:paraId="1F588BAB" w14:textId="77777777" w:rsidR="005C7FA8" w:rsidRPr="007503EB" w:rsidRDefault="005C7FA8" w:rsidP="005C7FA8">
      <w:pPr>
        <w:spacing w:after="24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 xml:space="preserve">Основной исполнитель на этом этапе — </w:t>
      </w:r>
      <w:r w:rsidRPr="007503EB">
        <w:rPr>
          <w:rFonts w:ascii="Calibri" w:eastAsia="Times New Roman" w:hAnsi="Calibri" w:cs="Calibri"/>
          <w:b/>
          <w:bCs/>
          <w:color w:val="1B1C1D"/>
          <w:kern w:val="0"/>
          <w:sz w:val="22"/>
          <w:szCs w:val="22"/>
          <w:lang w:eastAsia="ru-RU"/>
          <w14:ligatures w14:val="none"/>
        </w:rPr>
        <w:t>Организация по внедрению ядерно-энергетической программы (NEPIO)</w:t>
      </w:r>
      <w:r w:rsidRPr="007503EB">
        <w:rPr>
          <w:rFonts w:ascii="Calibri" w:eastAsia="Times New Roman" w:hAnsi="Calibri" w:cs="Calibri"/>
          <w:color w:val="1B1C1D"/>
          <w:kern w:val="0"/>
          <w:sz w:val="22"/>
          <w:szCs w:val="22"/>
          <w:lang w:eastAsia="ru-RU"/>
          <w14:ligatures w14:val="none"/>
        </w:rPr>
        <w:t xml:space="preserve">, созданная Правительством. </w:t>
      </w:r>
      <w:r w:rsidRPr="007503EB">
        <w:rPr>
          <w:rFonts w:ascii="Calibri" w:eastAsia="Times New Roman" w:hAnsi="Calibri" w:cs="Calibri"/>
          <w:b/>
          <w:bCs/>
          <w:color w:val="1B1C1D"/>
          <w:kern w:val="0"/>
          <w:sz w:val="22"/>
          <w:szCs w:val="22"/>
          <w:lang w:eastAsia="ru-RU"/>
          <w14:ligatures w14:val="none"/>
        </w:rPr>
        <w:t>Заказчик</w:t>
      </w:r>
      <w:r w:rsidRPr="007503EB">
        <w:rPr>
          <w:rFonts w:ascii="Calibri" w:eastAsia="Times New Roman" w:hAnsi="Calibri" w:cs="Calibri"/>
          <w:color w:val="1B1C1D"/>
          <w:kern w:val="0"/>
          <w:sz w:val="22"/>
          <w:szCs w:val="22"/>
          <w:lang w:eastAsia="ru-RU"/>
          <w14:ligatures w14:val="none"/>
        </w:rPr>
        <w:t xml:space="preserve"> работ — как правило, </w:t>
      </w:r>
      <w:r w:rsidRPr="007503EB">
        <w:rPr>
          <w:rFonts w:ascii="Calibri" w:eastAsia="Times New Roman" w:hAnsi="Calibri" w:cs="Calibri"/>
          <w:b/>
          <w:bCs/>
          <w:color w:val="1B1C1D"/>
          <w:kern w:val="0"/>
          <w:sz w:val="22"/>
          <w:szCs w:val="22"/>
          <w:lang w:eastAsia="ru-RU"/>
          <w14:ligatures w14:val="none"/>
        </w:rPr>
        <w:t>Правительство/NEPIO</w:t>
      </w:r>
      <w:r w:rsidRPr="007503EB">
        <w:rPr>
          <w:rFonts w:ascii="Calibri" w:eastAsia="Times New Roman" w:hAnsi="Calibri" w:cs="Calibri"/>
          <w:color w:val="1B1C1D"/>
          <w:kern w:val="0"/>
          <w:sz w:val="22"/>
          <w:szCs w:val="22"/>
          <w:lang w:eastAsia="ru-RU"/>
          <w14:ligatures w14:val="none"/>
        </w:rPr>
        <w:t>.</w:t>
      </w:r>
    </w:p>
    <w:tbl>
      <w:tblPr>
        <w:tblW w:w="0" w:type="auto"/>
        <w:tblCellMar>
          <w:top w:w="15" w:type="dxa"/>
          <w:left w:w="15" w:type="dxa"/>
          <w:bottom w:w="15" w:type="dxa"/>
          <w:right w:w="15" w:type="dxa"/>
        </w:tblCellMar>
        <w:tblLook w:val="04A0" w:firstRow="1" w:lastRow="0" w:firstColumn="1" w:lastColumn="0" w:noHBand="0" w:noVBand="1"/>
      </w:tblPr>
      <w:tblGrid>
        <w:gridCol w:w="3004"/>
        <w:gridCol w:w="3604"/>
        <w:gridCol w:w="2402"/>
      </w:tblGrid>
      <w:tr w:rsidR="005C7FA8" w:rsidRPr="00E51D5A" w14:paraId="07D4588E" w14:textId="77777777" w:rsidTr="00E51D5A">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2F2E747" w14:textId="77777777" w:rsidR="005C7FA8" w:rsidRPr="00E51D5A" w:rsidRDefault="005C7FA8" w:rsidP="00EC2DAC">
            <w:pPr>
              <w:spacing w:before="120" w:after="120" w:line="240" w:lineRule="auto"/>
              <w:rPr>
                <w:rFonts w:ascii="Calibri" w:eastAsia="Times New Roman" w:hAnsi="Calibri" w:cs="Calibri"/>
                <w:b/>
                <w:bCs/>
                <w:kern w:val="0"/>
                <w:lang w:eastAsia="ru-RU"/>
                <w14:ligatures w14:val="none"/>
              </w:rPr>
            </w:pPr>
            <w:r w:rsidRPr="00E51D5A">
              <w:rPr>
                <w:rFonts w:ascii="Calibri" w:eastAsia="Times New Roman" w:hAnsi="Calibri" w:cs="Calibri"/>
                <w:b/>
                <w:bCs/>
                <w:color w:val="1B1C1D"/>
                <w:kern w:val="0"/>
                <w:sz w:val="22"/>
                <w:szCs w:val="22"/>
                <w:lang w:eastAsia="ru-RU"/>
                <w14:ligatures w14:val="none"/>
              </w:rPr>
              <w:t>Вид работ</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B9F658F" w14:textId="77777777" w:rsidR="005C7FA8" w:rsidRPr="00E51D5A" w:rsidRDefault="005C7FA8" w:rsidP="00EC2DAC">
            <w:pPr>
              <w:spacing w:before="120" w:after="120" w:line="240" w:lineRule="auto"/>
              <w:rPr>
                <w:rFonts w:ascii="Calibri" w:eastAsia="Times New Roman" w:hAnsi="Calibri" w:cs="Calibri"/>
                <w:b/>
                <w:bCs/>
                <w:kern w:val="0"/>
                <w:lang w:eastAsia="ru-RU"/>
                <w14:ligatures w14:val="none"/>
              </w:rPr>
            </w:pPr>
            <w:r w:rsidRPr="00E51D5A">
              <w:rPr>
                <w:rFonts w:ascii="Calibri" w:eastAsia="Times New Roman" w:hAnsi="Calibri" w:cs="Calibri"/>
                <w:b/>
                <w:bCs/>
                <w:color w:val="1B1C1D"/>
                <w:kern w:val="0"/>
                <w:sz w:val="22"/>
                <w:szCs w:val="22"/>
                <w:lang w:eastAsia="ru-RU"/>
                <w14:ligatures w14:val="none"/>
              </w:rPr>
              <w:t>Краткое описание работ/задачи</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D0805D4" w14:textId="77777777" w:rsidR="005C7FA8" w:rsidRPr="00E51D5A" w:rsidRDefault="005C7FA8" w:rsidP="00EC2DAC">
            <w:pPr>
              <w:spacing w:before="120" w:after="120" w:line="240" w:lineRule="auto"/>
              <w:rPr>
                <w:rFonts w:ascii="Calibri" w:eastAsia="Times New Roman" w:hAnsi="Calibri" w:cs="Calibri"/>
                <w:b/>
                <w:bCs/>
                <w:kern w:val="0"/>
                <w:lang w:eastAsia="ru-RU"/>
                <w14:ligatures w14:val="none"/>
              </w:rPr>
            </w:pPr>
            <w:r w:rsidRPr="00E51D5A">
              <w:rPr>
                <w:rFonts w:ascii="Calibri" w:eastAsia="Times New Roman" w:hAnsi="Calibri" w:cs="Calibri"/>
                <w:b/>
                <w:bCs/>
                <w:color w:val="1B1C1D"/>
                <w:kern w:val="0"/>
                <w:sz w:val="22"/>
                <w:szCs w:val="22"/>
                <w:lang w:eastAsia="ru-RU"/>
                <w14:ligatures w14:val="none"/>
              </w:rPr>
              <w:t>Заказчик (Обычно)</w:t>
            </w:r>
          </w:p>
        </w:tc>
      </w:tr>
      <w:tr w:rsidR="005C7FA8" w:rsidRPr="007503EB" w14:paraId="613F19BB"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855FE73"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Национальная позиция</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60F6AD4"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Разработка всестороннего исследования (комплексный отчет) о приверженностях и обязательствах, связанных с ядерной энергетикой.</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88213D1"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684DBA07"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CCB0ED9"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lastRenderedPageBreak/>
              <w:t>Национальная позиция/Электросеть</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5057499"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Оценка роли и жизнеспособности ядерной энергетики в долгосрочном энергетическом плане страны (включая анализ потребностей в энергии и совместимости с электросетью).</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D56DC49"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6A6E6CE3"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8E692C3"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Радиационная защита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098EBC1"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Разработка понимания дополнительных опасностей, связанных с АЭС, и необходимости усовершенствования национальных законов и программ.</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599055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4C8C1060"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9542698"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Законодательная база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C595ECD"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Фундаментальное понимание требований к законодательной базе (включая международные договоры, ядерное право, регулирующие органы).</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B96A030"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6CFF2F44"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45D22E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Регулирующая база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41073DE"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Определение основных элементов регулирующей базы (независимый регулирующий орган, функции, ресурсы, отношения с другими организациями).</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63A1332"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57BF7A06"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4C53632"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Кадры</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CBCE49E"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Определение знаний и навыков, необходимых для программы, оценка существующих возможностей, разработка плана развития и поддержания кадровой базы.</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59B740A"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61DEBA82"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7B92293"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Финансирование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4705EE8"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Разработка стратегий финансирования и фондирования для всех элементов программы (инфраструктура, регулирующий орган, управление отходами, вывод из эксплуатации, строительство АЭС).</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5F5CDA3"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14B67AD3"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8A5F454"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lastRenderedPageBreak/>
              <w:t>Связи с заинтересованными сторонами</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19B11F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Проведение опросов общественного мнения, разработка плана взаимодействия с лидерами общественного мнения и другими стейкхолдерами (включая соседние страны).</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50CBCDE"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5930F030"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792B2E4"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Площадка и вспомогательные сооружения</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1E59E30"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Общие обследования и ранжирование потенциальных площадок, исходя из национальных критериев.</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0F2443F"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462DE4F7"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57B505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Ядерное топливо и отходы</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6C5A020"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Анализ шагов топливного цикла, знание источников поставок и услуг, разработка вариантов стратегии топливного цикла и окончательной утилизации отходов.</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69CBDE6"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7B0BC29E"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9B5AB59"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Промышленное участие и закупки</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97B6A71"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Оценка национальных промышленных возможностей и интереса, разработка политики участия и закупок.</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EAF6D96"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6C8EBBC3"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D36314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Безопасность/Физическая защита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30CDFEE"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Признание требований к безопасности и физической защите, определение необходимого законодательства.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FF7B2AF"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bl>
    <w:p w14:paraId="3AC62007" w14:textId="77777777" w:rsidR="005C7FA8" w:rsidRPr="007503EB" w:rsidRDefault="005C7FA8" w:rsidP="005C7FA8">
      <w:pPr>
        <w:spacing w:after="0" w:line="240" w:lineRule="auto"/>
        <w:rPr>
          <w:rFonts w:ascii="Calibri" w:eastAsia="Times New Roman" w:hAnsi="Calibri" w:cs="Calibri"/>
          <w:kern w:val="0"/>
          <w:lang w:eastAsia="ru-RU"/>
          <w14:ligatures w14:val="none"/>
        </w:rPr>
      </w:pPr>
    </w:p>
    <w:p w14:paraId="61D120FE" w14:textId="77777777" w:rsidR="00E51D5A" w:rsidRDefault="00E51D5A">
      <w:pPr>
        <w:rPr>
          <w:rFonts w:ascii="Calibri" w:eastAsia="Times New Roman" w:hAnsi="Calibri" w:cs="Calibri"/>
          <w:color w:val="0F4761" w:themeColor="accent1" w:themeShade="BF"/>
          <w:sz w:val="32"/>
          <w:szCs w:val="32"/>
          <w:lang w:eastAsia="ru-RU"/>
        </w:rPr>
      </w:pPr>
      <w:r>
        <w:rPr>
          <w:rFonts w:ascii="Calibri" w:eastAsia="Times New Roman" w:hAnsi="Calibri" w:cs="Calibri"/>
          <w:lang w:eastAsia="ru-RU"/>
        </w:rPr>
        <w:br w:type="page"/>
      </w:r>
    </w:p>
    <w:p w14:paraId="5DC76D81" w14:textId="6FC7DF5F" w:rsidR="005C7FA8" w:rsidRPr="007503EB" w:rsidRDefault="005C7FA8" w:rsidP="005C7FA8">
      <w:pPr>
        <w:pStyle w:val="2"/>
        <w:rPr>
          <w:rFonts w:ascii="Calibri" w:eastAsia="Times New Roman" w:hAnsi="Calibri" w:cs="Calibri"/>
          <w:sz w:val="27"/>
          <w:szCs w:val="27"/>
          <w:lang w:eastAsia="ru-RU"/>
        </w:rPr>
      </w:pPr>
      <w:r w:rsidRPr="007503EB">
        <w:rPr>
          <w:rFonts w:ascii="Calibri" w:eastAsia="Times New Roman" w:hAnsi="Calibri" w:cs="Calibri"/>
          <w:lang w:eastAsia="ru-RU"/>
        </w:rPr>
        <w:lastRenderedPageBreak/>
        <w:t>Фаза 2: Подготовительные работы (До Вехи 2)</w:t>
      </w:r>
    </w:p>
    <w:p w14:paraId="46C0DA36" w14:textId="77777777" w:rsidR="005C7FA8" w:rsidRPr="007503EB" w:rsidRDefault="005C7FA8" w:rsidP="005C7FA8">
      <w:pPr>
        <w:spacing w:after="24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 xml:space="preserve">Основные исполнители на этом этапе — </w:t>
      </w:r>
      <w:r w:rsidRPr="007503EB">
        <w:rPr>
          <w:rFonts w:ascii="Calibri" w:eastAsia="Times New Roman" w:hAnsi="Calibri" w:cs="Calibri"/>
          <w:b/>
          <w:bCs/>
          <w:color w:val="1B1C1D"/>
          <w:kern w:val="0"/>
          <w:sz w:val="22"/>
          <w:szCs w:val="22"/>
          <w:lang w:eastAsia="ru-RU"/>
          <w14:ligatures w14:val="none"/>
        </w:rPr>
        <w:t>Правительство/NEPIO</w:t>
      </w:r>
      <w:r w:rsidRPr="007503EB">
        <w:rPr>
          <w:rFonts w:ascii="Calibri" w:eastAsia="Times New Roman" w:hAnsi="Calibri" w:cs="Calibri"/>
          <w:color w:val="1B1C1D"/>
          <w:kern w:val="0"/>
          <w:sz w:val="22"/>
          <w:szCs w:val="22"/>
          <w:lang w:eastAsia="ru-RU"/>
          <w14:ligatures w14:val="none"/>
        </w:rPr>
        <w:t xml:space="preserve"> (как руководящий орган), </w:t>
      </w:r>
      <w:r w:rsidRPr="007503EB">
        <w:rPr>
          <w:rFonts w:ascii="Calibri" w:eastAsia="Times New Roman" w:hAnsi="Calibri" w:cs="Calibri"/>
          <w:b/>
          <w:bCs/>
          <w:color w:val="1B1C1D"/>
          <w:kern w:val="0"/>
          <w:sz w:val="22"/>
          <w:szCs w:val="22"/>
          <w:lang w:eastAsia="ru-RU"/>
          <w14:ligatures w14:val="none"/>
        </w:rPr>
        <w:t>Регулирующий орган</w:t>
      </w:r>
      <w:r w:rsidRPr="007503EB">
        <w:rPr>
          <w:rFonts w:ascii="Calibri" w:eastAsia="Times New Roman" w:hAnsi="Calibri" w:cs="Calibri"/>
          <w:color w:val="1B1C1D"/>
          <w:kern w:val="0"/>
          <w:sz w:val="22"/>
          <w:szCs w:val="22"/>
          <w:lang w:eastAsia="ru-RU"/>
          <w14:ligatures w14:val="none"/>
        </w:rPr>
        <w:t xml:space="preserve"> и </w:t>
      </w:r>
      <w:r w:rsidRPr="007503EB">
        <w:rPr>
          <w:rFonts w:ascii="Calibri" w:eastAsia="Times New Roman" w:hAnsi="Calibri" w:cs="Calibri"/>
          <w:b/>
          <w:bCs/>
          <w:color w:val="1B1C1D"/>
          <w:kern w:val="0"/>
          <w:sz w:val="22"/>
          <w:szCs w:val="22"/>
          <w:lang w:eastAsia="ru-RU"/>
          <w14:ligatures w14:val="none"/>
        </w:rPr>
        <w:t>Организация-владелец/оператор</w:t>
      </w:r>
      <w:r w:rsidRPr="007503EB">
        <w:rPr>
          <w:rFonts w:ascii="Calibri" w:eastAsia="Times New Roman" w:hAnsi="Calibri" w:cs="Calibri"/>
          <w:color w:val="1B1C1D"/>
          <w:kern w:val="0"/>
          <w:sz w:val="22"/>
          <w:szCs w:val="22"/>
          <w:lang w:eastAsia="ru-RU"/>
          <w14:ligatures w14:val="none"/>
        </w:rPr>
        <w:t xml:space="preserve"> (или коммунальное предприятие).</w:t>
      </w:r>
    </w:p>
    <w:tbl>
      <w:tblPr>
        <w:tblW w:w="0" w:type="auto"/>
        <w:tblCellMar>
          <w:top w:w="15" w:type="dxa"/>
          <w:left w:w="15" w:type="dxa"/>
          <w:bottom w:w="15" w:type="dxa"/>
          <w:right w:w="15" w:type="dxa"/>
        </w:tblCellMar>
        <w:tblLook w:val="04A0" w:firstRow="1" w:lastRow="0" w:firstColumn="1" w:lastColumn="0" w:noHBand="0" w:noVBand="1"/>
      </w:tblPr>
      <w:tblGrid>
        <w:gridCol w:w="2896"/>
        <w:gridCol w:w="3556"/>
        <w:gridCol w:w="2558"/>
      </w:tblGrid>
      <w:tr w:rsidR="005C7FA8" w:rsidRPr="00E51D5A" w14:paraId="09C090CC" w14:textId="77777777" w:rsidTr="00E51D5A">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F80161E" w14:textId="77777777" w:rsidR="005C7FA8" w:rsidRPr="00E51D5A" w:rsidRDefault="005C7FA8" w:rsidP="00EC2DAC">
            <w:pPr>
              <w:spacing w:before="120" w:after="120" w:line="240" w:lineRule="auto"/>
              <w:rPr>
                <w:rFonts w:ascii="Calibri" w:eastAsia="Times New Roman" w:hAnsi="Calibri" w:cs="Calibri"/>
                <w:b/>
                <w:bCs/>
                <w:kern w:val="0"/>
                <w:lang w:eastAsia="ru-RU"/>
                <w14:ligatures w14:val="none"/>
              </w:rPr>
            </w:pPr>
            <w:r w:rsidRPr="00E51D5A">
              <w:rPr>
                <w:rFonts w:ascii="Calibri" w:eastAsia="Times New Roman" w:hAnsi="Calibri" w:cs="Calibri"/>
                <w:b/>
                <w:bCs/>
                <w:color w:val="1B1C1D"/>
                <w:kern w:val="0"/>
                <w:sz w:val="22"/>
                <w:szCs w:val="22"/>
                <w:lang w:eastAsia="ru-RU"/>
                <w14:ligatures w14:val="none"/>
              </w:rPr>
              <w:t>Вид работ</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FDD6833" w14:textId="77777777" w:rsidR="005C7FA8" w:rsidRPr="00E51D5A" w:rsidRDefault="005C7FA8" w:rsidP="00EC2DAC">
            <w:pPr>
              <w:spacing w:before="120" w:after="120" w:line="240" w:lineRule="auto"/>
              <w:rPr>
                <w:rFonts w:ascii="Calibri" w:eastAsia="Times New Roman" w:hAnsi="Calibri" w:cs="Calibri"/>
                <w:b/>
                <w:bCs/>
                <w:kern w:val="0"/>
                <w:lang w:eastAsia="ru-RU"/>
                <w14:ligatures w14:val="none"/>
              </w:rPr>
            </w:pPr>
            <w:r w:rsidRPr="00E51D5A">
              <w:rPr>
                <w:rFonts w:ascii="Calibri" w:eastAsia="Times New Roman" w:hAnsi="Calibri" w:cs="Calibri"/>
                <w:b/>
                <w:bCs/>
                <w:color w:val="1B1C1D"/>
                <w:kern w:val="0"/>
                <w:sz w:val="22"/>
                <w:szCs w:val="22"/>
                <w:lang w:eastAsia="ru-RU"/>
                <w14:ligatures w14:val="none"/>
              </w:rPr>
              <w:t>Краткое описание работ/задачи</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BF32434" w14:textId="77777777" w:rsidR="005C7FA8" w:rsidRPr="00E51D5A" w:rsidRDefault="005C7FA8" w:rsidP="00EC2DAC">
            <w:pPr>
              <w:spacing w:before="120" w:after="120" w:line="240" w:lineRule="auto"/>
              <w:rPr>
                <w:rFonts w:ascii="Calibri" w:eastAsia="Times New Roman" w:hAnsi="Calibri" w:cs="Calibri"/>
                <w:b/>
                <w:bCs/>
                <w:kern w:val="0"/>
                <w:lang w:eastAsia="ru-RU"/>
                <w14:ligatures w14:val="none"/>
              </w:rPr>
            </w:pPr>
            <w:r w:rsidRPr="00E51D5A">
              <w:rPr>
                <w:rFonts w:ascii="Calibri" w:eastAsia="Times New Roman" w:hAnsi="Calibri" w:cs="Calibri"/>
                <w:b/>
                <w:bCs/>
                <w:color w:val="1B1C1D"/>
                <w:kern w:val="0"/>
                <w:sz w:val="22"/>
                <w:szCs w:val="22"/>
                <w:lang w:eastAsia="ru-RU"/>
                <w14:ligatures w14:val="none"/>
              </w:rPr>
              <w:t>Заказчик (Обычно)</w:t>
            </w:r>
          </w:p>
        </w:tc>
      </w:tr>
      <w:tr w:rsidR="005C7FA8" w:rsidRPr="007503EB" w14:paraId="50FDF4B1"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B7F9489"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Национальная позиция</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8722EFA"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Введение в действие законодательства, создание/расширение регулирующего органа, разработка политики ядерного топливного цикла, финансового и организационного механизмов для владения и эксплуатации.</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F80F32E"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50B547DC"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9A100FE"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Финансирование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0AFF02E"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Разработка и реализация финансового плана, обеспечение надежного источника финансирования, принятие необходимого финансового законодательства/гарантий.</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89E01BC"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 Владелец/Оператор</w:t>
            </w:r>
          </w:p>
        </w:tc>
      </w:tr>
      <w:tr w:rsidR="005C7FA8" w:rsidRPr="007503EB" w14:paraId="507B18F5"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592B676"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Ядерная безопасность</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86EAA26"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Разработка и принятие норм, правил и стандартов по выбору площадки, проектированию, строительству и эксплуатации. Оценка культуры безопасности.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882797A"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Регулирующий орган</w:t>
            </w:r>
          </w:p>
        </w:tc>
      </w:tr>
      <w:tr w:rsidR="005C7FA8" w:rsidRPr="007503EB" w14:paraId="4BD7E707"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D794E77"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Регулирующая база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1C3EE71"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Создание и наделение полномочиями регулирующего органа, разработка регламентов и кодексов, определение критериев приемлемости проекта, разработка процесса лицензирования.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49F3C44"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Регулирующий орган</w:t>
            </w:r>
          </w:p>
        </w:tc>
      </w:tr>
      <w:tr w:rsidR="005C7FA8" w:rsidRPr="007503EB" w14:paraId="33F5785C"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4C6C7B8"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Кадры</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8E89EF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 xml:space="preserve">Найм персонала для разработки тендерной документации и критериев оценки. Начальное обучение и подготовка остального персонала. Разработка планов по укомплектованию и обучению </w:t>
            </w:r>
            <w:r w:rsidRPr="007503EB">
              <w:rPr>
                <w:rFonts w:ascii="Calibri" w:eastAsia="Times New Roman" w:hAnsi="Calibri" w:cs="Calibri"/>
                <w:color w:val="1B1C1D"/>
                <w:kern w:val="0"/>
                <w:sz w:val="22"/>
                <w:szCs w:val="22"/>
                <w:lang w:eastAsia="ru-RU"/>
                <w14:ligatures w14:val="none"/>
              </w:rPr>
              <w:lastRenderedPageBreak/>
              <w:t>персонала регулирующего органа и оператора.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F26F0ED"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lastRenderedPageBreak/>
              <w:t>Владелец/Оператор, Правительство/NEPIO, Регулирующий орган</w:t>
            </w:r>
          </w:p>
        </w:tc>
      </w:tr>
      <w:tr w:rsidR="005C7FA8" w:rsidRPr="007503EB" w14:paraId="18F95550"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B17271A"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Проектный менеджмент</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2440DCC"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Назначение владельца/оператора, создание системы управления, найм и обучение персонала для управления проектом.</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7D246F7"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Владелец/Оператор</w:t>
            </w:r>
          </w:p>
        </w:tc>
      </w:tr>
      <w:tr w:rsidR="005C7FA8" w:rsidRPr="007503EB" w14:paraId="1A301CDD"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04AA0E6"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Технологии и топливный цикл</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A0B724B"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Выбор предпочтительной технологии, разработка стратегии топливного цикла (закупки, переработка, хранение).</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42C7FCF"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Владелец/Оператор</w:t>
            </w:r>
          </w:p>
        </w:tc>
      </w:tr>
      <w:tr w:rsidR="005C7FA8" w:rsidRPr="007503EB" w14:paraId="4D852CF6"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2D01D02"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Законодательная база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4F59D9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Принятие всего необходимого законодательства (финансы, ответственность, регулирующий орган, SSAC, охрана труда, безопасность).</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DAB3E63"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6557D856"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91AC0C6"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Гарантии (МАГАТЭ)</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2621284"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Создание и обеспечение функционирования эффективной Государственной системы учета и контроля ядерного материала (SSAC). Раннее предоставление информации МАГАТЭ.</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76D40B2"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w:t>
            </w:r>
          </w:p>
        </w:tc>
      </w:tr>
      <w:tr w:rsidR="005C7FA8" w:rsidRPr="007503EB" w14:paraId="00065EB6"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61335C1"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Электросеть</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A021723"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Детальные исследования по расширению/модернизации сети, планы и финансирование.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D3E747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Электрическое коммунальное предприятие (Владелец/Оператор)</w:t>
            </w:r>
          </w:p>
        </w:tc>
      </w:tr>
      <w:tr w:rsidR="005C7FA8" w:rsidRPr="007503EB" w14:paraId="4C643AC1"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F6C140F"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Площадка и сооружения</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04A2FCF"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Детальная характеристика и обеспечение площадки(ок), включение характеристик в тендерную спецификацию, планирование улучшения местной инфраструктуры, начало мониторинга окружающей среды.</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918EDB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Владелец/Оператор</w:t>
            </w:r>
          </w:p>
        </w:tc>
      </w:tr>
      <w:tr w:rsidR="005C7FA8" w:rsidRPr="007503EB" w14:paraId="0491E2DB"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C2EDDA6"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lastRenderedPageBreak/>
              <w:t>Экологическая защита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CF9F37B"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Проведение экологических исследований, определение экологических чувствительностей и включение требований в тендерную документацию.</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BFEAF24"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Владелец/Оператор</w:t>
            </w:r>
          </w:p>
        </w:tc>
      </w:tr>
      <w:tr w:rsidR="005C7FA8" w:rsidRPr="007503EB" w14:paraId="1BB73DD2"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BB898D0"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Аварийное планирование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3CB58AD"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Разработка основных положений планов аварийного реагирования и концепции операций, проведение оценки угроз.</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B15BB17"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Владелец/Оператор</w:t>
            </w:r>
          </w:p>
        </w:tc>
      </w:tr>
      <w:tr w:rsidR="005C7FA8" w:rsidRPr="007503EB" w14:paraId="10FA3270"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FCB5A4F"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Безопасность/Физическая защита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7546B4F"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Разработка и обнародование законов о безопасности/физической защите, определение требований к безопасности, установление протоколов с правоохранительными органами.</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CA56AAD"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Правительство/NEPIO, Владелец/Оператор</w:t>
            </w:r>
          </w:p>
        </w:tc>
      </w:tr>
      <w:tr w:rsidR="005C7FA8" w:rsidRPr="007503EB" w14:paraId="6D4E99CB"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96DA004"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Промышленное участие/Закупки</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DA0B589"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Реалистическая оценка возможностей национальных поставщиков. Разработка программ и процедур закупок.</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9611AD2"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Владелец/Оператор</w:t>
            </w:r>
          </w:p>
        </w:tc>
      </w:tr>
    </w:tbl>
    <w:p w14:paraId="1EEFF742" w14:textId="77777777" w:rsidR="00E51D5A" w:rsidRDefault="00E51D5A" w:rsidP="005C7FA8">
      <w:pPr>
        <w:pStyle w:val="2"/>
        <w:rPr>
          <w:rFonts w:ascii="Calibri" w:eastAsia="Times New Roman" w:hAnsi="Calibri" w:cs="Calibri"/>
          <w:lang w:eastAsia="ru-RU"/>
        </w:rPr>
      </w:pPr>
    </w:p>
    <w:p w14:paraId="0CDF5705" w14:textId="77777777" w:rsidR="00E51D5A" w:rsidRDefault="00E51D5A">
      <w:pPr>
        <w:rPr>
          <w:rFonts w:ascii="Calibri" w:eastAsia="Times New Roman" w:hAnsi="Calibri" w:cs="Calibri"/>
          <w:color w:val="0F4761" w:themeColor="accent1" w:themeShade="BF"/>
          <w:sz w:val="32"/>
          <w:szCs w:val="32"/>
          <w:lang w:eastAsia="ru-RU"/>
        </w:rPr>
      </w:pPr>
      <w:r>
        <w:rPr>
          <w:rFonts w:ascii="Calibri" w:eastAsia="Times New Roman" w:hAnsi="Calibri" w:cs="Calibri"/>
          <w:lang w:eastAsia="ru-RU"/>
        </w:rPr>
        <w:br w:type="page"/>
      </w:r>
    </w:p>
    <w:p w14:paraId="7B6EE0BA" w14:textId="76ED68EE" w:rsidR="005C7FA8" w:rsidRPr="007503EB" w:rsidRDefault="005C7FA8" w:rsidP="005C7FA8">
      <w:pPr>
        <w:pStyle w:val="2"/>
        <w:rPr>
          <w:rFonts w:ascii="Calibri" w:eastAsia="Times New Roman" w:hAnsi="Calibri" w:cs="Calibri"/>
          <w:sz w:val="27"/>
          <w:szCs w:val="27"/>
          <w:lang w:eastAsia="ru-RU"/>
        </w:rPr>
      </w:pPr>
      <w:r w:rsidRPr="007503EB">
        <w:rPr>
          <w:rFonts w:ascii="Calibri" w:eastAsia="Times New Roman" w:hAnsi="Calibri" w:cs="Calibri"/>
          <w:lang w:eastAsia="ru-RU"/>
        </w:rPr>
        <w:lastRenderedPageBreak/>
        <w:t>Фаза 3: Деятельность по реализации (До Вехи 3)</w:t>
      </w:r>
    </w:p>
    <w:p w14:paraId="6DB9B5A0" w14:textId="77777777" w:rsidR="005C7FA8" w:rsidRPr="007503EB" w:rsidRDefault="005C7FA8" w:rsidP="005C7FA8">
      <w:pPr>
        <w:spacing w:after="24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 xml:space="preserve">Основные исполнители на этом этапе — </w:t>
      </w:r>
      <w:r w:rsidRPr="007503EB">
        <w:rPr>
          <w:rFonts w:ascii="Calibri" w:eastAsia="Times New Roman" w:hAnsi="Calibri" w:cs="Calibri"/>
          <w:b/>
          <w:bCs/>
          <w:color w:val="1B1C1D"/>
          <w:kern w:val="0"/>
          <w:sz w:val="22"/>
          <w:szCs w:val="22"/>
          <w:lang w:eastAsia="ru-RU"/>
          <w14:ligatures w14:val="none"/>
        </w:rPr>
        <w:t>Владелец/Оператор</w:t>
      </w:r>
      <w:r w:rsidRPr="007503EB">
        <w:rPr>
          <w:rFonts w:ascii="Calibri" w:eastAsia="Times New Roman" w:hAnsi="Calibri" w:cs="Calibri"/>
          <w:color w:val="1B1C1D"/>
          <w:kern w:val="0"/>
          <w:sz w:val="22"/>
          <w:szCs w:val="22"/>
          <w:lang w:eastAsia="ru-RU"/>
          <w14:ligatures w14:val="none"/>
        </w:rPr>
        <w:t xml:space="preserve">, </w:t>
      </w:r>
      <w:r w:rsidRPr="007503EB">
        <w:rPr>
          <w:rFonts w:ascii="Calibri" w:eastAsia="Times New Roman" w:hAnsi="Calibri" w:cs="Calibri"/>
          <w:b/>
          <w:bCs/>
          <w:color w:val="1B1C1D"/>
          <w:kern w:val="0"/>
          <w:sz w:val="22"/>
          <w:szCs w:val="22"/>
          <w:lang w:eastAsia="ru-RU"/>
          <w14:ligatures w14:val="none"/>
        </w:rPr>
        <w:t>Регулирующий орган</w:t>
      </w:r>
      <w:r w:rsidRPr="007503EB">
        <w:rPr>
          <w:rFonts w:ascii="Calibri" w:eastAsia="Times New Roman" w:hAnsi="Calibri" w:cs="Calibri"/>
          <w:color w:val="1B1C1D"/>
          <w:kern w:val="0"/>
          <w:sz w:val="22"/>
          <w:szCs w:val="22"/>
          <w:lang w:eastAsia="ru-RU"/>
          <w14:ligatures w14:val="none"/>
        </w:rPr>
        <w:t xml:space="preserve"> и </w:t>
      </w:r>
      <w:r w:rsidRPr="007503EB">
        <w:rPr>
          <w:rFonts w:ascii="Calibri" w:eastAsia="Times New Roman" w:hAnsi="Calibri" w:cs="Calibri"/>
          <w:b/>
          <w:bCs/>
          <w:color w:val="1B1C1D"/>
          <w:kern w:val="0"/>
          <w:sz w:val="22"/>
          <w:szCs w:val="22"/>
          <w:lang w:eastAsia="ru-RU"/>
          <w14:ligatures w14:val="none"/>
        </w:rPr>
        <w:t>Правительство</w:t>
      </w:r>
      <w:r w:rsidRPr="007503EB">
        <w:rPr>
          <w:rFonts w:ascii="Calibri" w:eastAsia="Times New Roman" w:hAnsi="Calibri" w:cs="Calibri"/>
          <w:color w:val="1B1C1D"/>
          <w:kern w:val="0"/>
          <w:sz w:val="22"/>
          <w:szCs w:val="22"/>
          <w:lang w:eastAsia="ru-RU"/>
          <w14:ligatures w14:val="none"/>
        </w:rPr>
        <w:t>.</w:t>
      </w:r>
    </w:p>
    <w:tbl>
      <w:tblPr>
        <w:tblW w:w="0" w:type="auto"/>
        <w:tblCellMar>
          <w:top w:w="15" w:type="dxa"/>
          <w:left w:w="15" w:type="dxa"/>
          <w:bottom w:w="15" w:type="dxa"/>
          <w:right w:w="15" w:type="dxa"/>
        </w:tblCellMar>
        <w:tblLook w:val="04A0" w:firstRow="1" w:lastRow="0" w:firstColumn="1" w:lastColumn="0" w:noHBand="0" w:noVBand="1"/>
      </w:tblPr>
      <w:tblGrid>
        <w:gridCol w:w="2681"/>
        <w:gridCol w:w="2853"/>
        <w:gridCol w:w="3476"/>
      </w:tblGrid>
      <w:tr w:rsidR="005C7FA8" w:rsidRPr="00E51D5A" w14:paraId="1EDAE7D6" w14:textId="77777777" w:rsidTr="00E51D5A">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879AAEC" w14:textId="77777777" w:rsidR="005C7FA8" w:rsidRPr="00E51D5A" w:rsidRDefault="005C7FA8" w:rsidP="00EC2DAC">
            <w:pPr>
              <w:spacing w:before="120" w:after="120" w:line="240" w:lineRule="auto"/>
              <w:rPr>
                <w:rFonts w:ascii="Calibri" w:eastAsia="Times New Roman" w:hAnsi="Calibri" w:cs="Calibri"/>
                <w:b/>
                <w:bCs/>
                <w:kern w:val="0"/>
                <w:lang w:eastAsia="ru-RU"/>
                <w14:ligatures w14:val="none"/>
              </w:rPr>
            </w:pPr>
            <w:r w:rsidRPr="00E51D5A">
              <w:rPr>
                <w:rFonts w:ascii="Calibri" w:eastAsia="Times New Roman" w:hAnsi="Calibri" w:cs="Calibri"/>
                <w:b/>
                <w:bCs/>
                <w:color w:val="1B1C1D"/>
                <w:kern w:val="0"/>
                <w:sz w:val="22"/>
                <w:szCs w:val="22"/>
                <w:lang w:eastAsia="ru-RU"/>
                <w14:ligatures w14:val="none"/>
              </w:rPr>
              <w:t>Вид работ</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E9ED383" w14:textId="77777777" w:rsidR="005C7FA8" w:rsidRPr="00E51D5A" w:rsidRDefault="005C7FA8" w:rsidP="00EC2DAC">
            <w:pPr>
              <w:spacing w:before="120" w:after="120" w:line="240" w:lineRule="auto"/>
              <w:rPr>
                <w:rFonts w:ascii="Calibri" w:eastAsia="Times New Roman" w:hAnsi="Calibri" w:cs="Calibri"/>
                <w:b/>
                <w:bCs/>
                <w:kern w:val="0"/>
                <w:lang w:eastAsia="ru-RU"/>
                <w14:ligatures w14:val="none"/>
              </w:rPr>
            </w:pPr>
            <w:r w:rsidRPr="00E51D5A">
              <w:rPr>
                <w:rFonts w:ascii="Calibri" w:eastAsia="Times New Roman" w:hAnsi="Calibri" w:cs="Calibri"/>
                <w:b/>
                <w:bCs/>
                <w:color w:val="1B1C1D"/>
                <w:kern w:val="0"/>
                <w:sz w:val="22"/>
                <w:szCs w:val="22"/>
                <w:lang w:eastAsia="ru-RU"/>
                <w14:ligatures w14:val="none"/>
              </w:rPr>
              <w:t>Краткое описание работ/задачи</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E250FC5" w14:textId="77777777" w:rsidR="005C7FA8" w:rsidRPr="00E51D5A" w:rsidRDefault="005C7FA8" w:rsidP="00EC2DAC">
            <w:pPr>
              <w:spacing w:before="120" w:after="120" w:line="240" w:lineRule="auto"/>
              <w:rPr>
                <w:rFonts w:ascii="Calibri" w:eastAsia="Times New Roman" w:hAnsi="Calibri" w:cs="Calibri"/>
                <w:b/>
                <w:bCs/>
                <w:kern w:val="0"/>
                <w:lang w:eastAsia="ru-RU"/>
                <w14:ligatures w14:val="none"/>
              </w:rPr>
            </w:pPr>
            <w:r w:rsidRPr="00E51D5A">
              <w:rPr>
                <w:rFonts w:ascii="Calibri" w:eastAsia="Times New Roman" w:hAnsi="Calibri" w:cs="Calibri"/>
                <w:b/>
                <w:bCs/>
                <w:color w:val="1B1C1D"/>
                <w:kern w:val="0"/>
                <w:sz w:val="22"/>
                <w:szCs w:val="22"/>
                <w:lang w:eastAsia="ru-RU"/>
                <w14:ligatures w14:val="none"/>
              </w:rPr>
              <w:t>Заказчик (Обычно)</w:t>
            </w:r>
          </w:p>
        </w:tc>
      </w:tr>
      <w:tr w:rsidR="005C7FA8" w:rsidRPr="007503EB" w14:paraId="079ED958"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EFCCC8A"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Проектный менеджмент</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33FB521"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Оценка тендерных предложений, подписание контракта, получение финансирования, реализация стратегии лицензирования, завершение строительства.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E149B83"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Владелец/Оператор</w:t>
            </w:r>
          </w:p>
        </w:tc>
      </w:tr>
      <w:tr w:rsidR="005C7FA8" w:rsidRPr="007503EB" w14:paraId="38313F02"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404B5E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Кадры</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3C3037B"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Полный штат персонала оператора, регулятора, обслуживающих организаций, получение лицензий/сертификатов. Планы преемственности и развития персонала.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B69781A"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Владелец/Оператор, Регулирующий орган</w:t>
            </w:r>
          </w:p>
        </w:tc>
      </w:tr>
      <w:tr w:rsidR="005C7FA8" w:rsidRPr="007503EB" w14:paraId="5CCA5CBD"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44B0718"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Регулирующая база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D5BF59D"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Окончательное утверждение правил/стандартов, подтверждение компетентности лицензиата, выдача лицензий и разрешений на эксплуатацию/критичность, наличие инспекционных программ.</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BEA7655"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Регулирующий орган</w:t>
            </w:r>
          </w:p>
        </w:tc>
      </w:tr>
      <w:tr w:rsidR="005C7FA8" w:rsidRPr="007503EB" w14:paraId="40866AD7"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A54B1E6"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Финансирование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E39AC54"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Обеспечение финансирования вывода из эксплуатации, долгосрочного обращения с ОЯТ и РАО.</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5950250"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Правительство/Владелец/Оператор</w:t>
            </w:r>
          </w:p>
        </w:tc>
      </w:tr>
      <w:tr w:rsidR="005C7FA8" w:rsidRPr="007503EB" w14:paraId="03B50CB6"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FBD8149"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lastRenderedPageBreak/>
              <w:t>Электросеть</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415BCCA"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Выполнение планов по модернизации/расширению сети, координация операций, тестирование надежности сети и резервных источников питания.</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0F8612E"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Электрическое коммунальное предприятие (Владелец/Оператор)</w:t>
            </w:r>
          </w:p>
        </w:tc>
      </w:tr>
      <w:tr w:rsidR="005C7FA8" w:rsidRPr="007503EB" w14:paraId="564C0F63"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3B56447"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Площадка и сооружения</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0D4E08A"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Обеспечение полной функциональности всех площадочных служб, безопасности, экологического мониторинга и аварийного планирования.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1B70BCA"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Владелец/Оператор</w:t>
            </w:r>
          </w:p>
        </w:tc>
      </w:tr>
      <w:tr w:rsidR="005C7FA8" w:rsidRPr="007503EB" w14:paraId="4FDB572C"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EF71BFC"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Аварийное планирование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8F97647"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Финализация, внедрение и тестирование планов аварийного реагирования, включая учения.</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53B5292"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Владелец/Оператор, Правительство/Местные власти</w:t>
            </w:r>
          </w:p>
        </w:tc>
      </w:tr>
      <w:tr w:rsidR="005C7FA8" w:rsidRPr="007503EB" w14:paraId="7E61224C"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CAC0C4D"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Безопасность/Физическая защита</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F60AD3A"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Утверждение проектной угрозы (DBT), проектирование, строительство и тестирование системы физической защиты, обучение персонала и сил реагирования.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AE2804F"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Правительство/Владелец/Оператор</w:t>
            </w:r>
          </w:p>
        </w:tc>
      </w:tr>
      <w:tr w:rsidR="005C7FA8" w:rsidRPr="007503EB" w14:paraId="43177D20" w14:textId="77777777" w:rsidTr="00EC2DA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F6DC860"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b/>
                <w:bCs/>
                <w:color w:val="1B1C1D"/>
                <w:kern w:val="0"/>
                <w:sz w:val="22"/>
                <w:szCs w:val="22"/>
                <w:lang w:eastAsia="ru-RU"/>
                <w14:ligatures w14:val="none"/>
              </w:rPr>
              <w:t>Ядерное топливо и отходы</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1ACF3FF"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Договоры на перегрузку топлива, строительство хранилища ОЯТ на площадке, планы реализации временного хранения ОЯТ и готовность к приему низко- и среднеактивных отходов.</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31977D8" w14:textId="77777777" w:rsidR="005C7FA8" w:rsidRPr="007503EB" w:rsidRDefault="005C7FA8" w:rsidP="00EC2DAC">
            <w:pPr>
              <w:spacing w:before="120" w:after="120" w:line="240" w:lineRule="auto"/>
              <w:rPr>
                <w:rFonts w:ascii="Calibri" w:eastAsia="Times New Roman" w:hAnsi="Calibri" w:cs="Calibri"/>
                <w:kern w:val="0"/>
                <w:lang w:eastAsia="ru-RU"/>
                <w14:ligatures w14:val="none"/>
              </w:rPr>
            </w:pPr>
            <w:r w:rsidRPr="007503EB">
              <w:rPr>
                <w:rFonts w:ascii="Calibri" w:eastAsia="Times New Roman" w:hAnsi="Calibri" w:cs="Calibri"/>
                <w:color w:val="1B1C1D"/>
                <w:kern w:val="0"/>
                <w:sz w:val="22"/>
                <w:szCs w:val="22"/>
                <w:lang w:eastAsia="ru-RU"/>
                <w14:ligatures w14:val="none"/>
              </w:rPr>
              <w:t>Владелец/Оператор, Правительство</w:t>
            </w:r>
          </w:p>
        </w:tc>
      </w:tr>
    </w:tbl>
    <w:p w14:paraId="54A2C94E" w14:textId="77777777" w:rsidR="00D56F1D" w:rsidRDefault="00D56F1D"/>
    <w:sectPr w:rsidR="00D56F1D">
      <w:headerReference w:type="default" r:id="rId6"/>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81085" w14:textId="77777777" w:rsidR="00F36CF7" w:rsidRDefault="00F36CF7" w:rsidP="00E51D5A">
      <w:pPr>
        <w:spacing w:after="0" w:line="240" w:lineRule="auto"/>
      </w:pPr>
      <w:r>
        <w:separator/>
      </w:r>
    </w:p>
  </w:endnote>
  <w:endnote w:type="continuationSeparator" w:id="0">
    <w:p w14:paraId="3365412A" w14:textId="77777777" w:rsidR="00F36CF7" w:rsidRDefault="00F36CF7" w:rsidP="00E51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952593994"/>
      <w:docPartObj>
        <w:docPartGallery w:val="Page Numbers (Bottom of Page)"/>
        <w:docPartUnique/>
      </w:docPartObj>
    </w:sdtPr>
    <w:sdtContent>
      <w:p w14:paraId="5A051521" w14:textId="2E916F32" w:rsidR="00E51D5A" w:rsidRDefault="00E51D5A" w:rsidP="003D1BE1">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separate"/>
        </w:r>
        <w:r>
          <w:rPr>
            <w:rStyle w:val="af0"/>
          </w:rPr>
          <w:fldChar w:fldCharType="end"/>
        </w:r>
      </w:p>
    </w:sdtContent>
  </w:sdt>
  <w:p w14:paraId="0D697BEC" w14:textId="77777777" w:rsidR="00E51D5A" w:rsidRDefault="00E51D5A" w:rsidP="00E51D5A">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431711572"/>
      <w:docPartObj>
        <w:docPartGallery w:val="Page Numbers (Bottom of Page)"/>
        <w:docPartUnique/>
      </w:docPartObj>
    </w:sdtPr>
    <w:sdtContent>
      <w:p w14:paraId="32752ABD" w14:textId="4B23E907" w:rsidR="00E51D5A" w:rsidRDefault="00E51D5A" w:rsidP="003D1BE1">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separate"/>
        </w:r>
        <w:r>
          <w:rPr>
            <w:rStyle w:val="af0"/>
            <w:noProof/>
          </w:rPr>
          <w:t>3</w:t>
        </w:r>
        <w:r>
          <w:rPr>
            <w:rStyle w:val="af0"/>
          </w:rPr>
          <w:fldChar w:fldCharType="end"/>
        </w:r>
      </w:p>
    </w:sdtContent>
  </w:sdt>
  <w:p w14:paraId="7CBB0587" w14:textId="77777777" w:rsidR="00E51D5A" w:rsidRPr="00177B08" w:rsidRDefault="00E51D5A" w:rsidP="00E51D5A">
    <w:pPr>
      <w:ind w:right="360"/>
      <w:jc w:val="both"/>
      <w:rPr>
        <w:rFonts w:ascii="Calibri Light" w:eastAsia="Times New Roman" w:hAnsi="Calibri Light" w:cs="Calibri Light"/>
        <w:sz w:val="16"/>
        <w:szCs w:val="16"/>
        <w:lang w:val="en-US"/>
      </w:rPr>
    </w:pPr>
    <w:r w:rsidRPr="00177B08">
      <w:rPr>
        <w:rFonts w:ascii="Calibri Light" w:eastAsia="Times New Roman" w:hAnsi="Calibri Light" w:cs="Calibri Light"/>
        <w:sz w:val="16"/>
        <w:szCs w:val="16"/>
        <w:lang w:val="en-US"/>
      </w:rPr>
      <w:t>Legal Disclaimer | Privacy Policy</w:t>
    </w:r>
  </w:p>
  <w:p w14:paraId="4B2A63DB" w14:textId="72215A0C" w:rsidR="00E51D5A" w:rsidRPr="00E51D5A" w:rsidRDefault="00E51D5A" w:rsidP="00E51D5A">
    <w:pPr>
      <w:pStyle w:val="ae"/>
      <w:ind w:right="360"/>
      <w:rPr>
        <w:lang w:val="en-US"/>
      </w:rPr>
    </w:pPr>
    <w:r w:rsidRPr="00177B08">
      <w:rPr>
        <w:rFonts w:ascii="Calibri Light" w:eastAsia="Times New Roman" w:hAnsi="Calibri Light" w:cs="Calibri Light"/>
        <w:sz w:val="16"/>
        <w:szCs w:val="16"/>
        <w:lang w:val="en-US"/>
      </w:rPr>
      <w:t xml:space="preserve">© Copyright </w:t>
    </w:r>
    <w:r>
      <w:rPr>
        <w:rFonts w:ascii="Calibri Light" w:eastAsia="Times New Roman" w:hAnsi="Calibri Light" w:cs="Calibri Light"/>
        <w:sz w:val="16"/>
        <w:szCs w:val="16"/>
        <w:lang w:val="en-US"/>
      </w:rPr>
      <w:t>CONSILIO B</w:t>
    </w:r>
    <w:r w:rsidRPr="00177B08">
      <w:rPr>
        <w:rFonts w:ascii="Calibri Light" w:eastAsia="Times New Roman" w:hAnsi="Calibri Light" w:cs="Calibri Light"/>
        <w:sz w:val="16"/>
        <w:szCs w:val="16"/>
        <w:lang w:val="en-US"/>
      </w:rPr>
      <w:t xml:space="preserve"> </w:t>
    </w:r>
    <w:r w:rsidRPr="00815D3A">
      <w:rPr>
        <w:rFonts w:ascii="Calibri Light" w:eastAsia="Times New Roman" w:hAnsi="Calibri Light" w:cs="Calibri Light"/>
        <w:sz w:val="16"/>
        <w:szCs w:val="16"/>
        <w:lang w:val="en-US"/>
      </w:rPr>
      <w:t>CONSULTING BUREAU BEOGRAD</w:t>
    </w:r>
    <w:r w:rsidRPr="00177B08">
      <w:rPr>
        <w:rFonts w:ascii="Calibri Light" w:eastAsia="Times New Roman" w:hAnsi="Calibri Light" w:cs="Calibri Light"/>
        <w:sz w:val="16"/>
        <w:szCs w:val="16"/>
        <w:lang w:val="en-US"/>
      </w:rPr>
      <w:t>, 202</w:t>
    </w:r>
    <w:r>
      <w:rPr>
        <w:rFonts w:ascii="Calibri Light" w:eastAsia="Times New Roman" w:hAnsi="Calibri Light" w:cs="Calibri Light"/>
        <w:sz w:val="16"/>
        <w:szCs w:val="16"/>
        <w:lang w:val="en-US"/>
      </w:rPr>
      <w:t>5</w:t>
    </w:r>
    <w:r w:rsidRPr="00177B08">
      <w:rPr>
        <w:rFonts w:ascii="Calibri Light" w:eastAsia="Times New Roman" w:hAnsi="Calibri Light" w:cs="Calibri Light"/>
        <w:sz w:val="16"/>
        <w:szCs w:val="16"/>
        <w:lang w:val="en-US"/>
      </w:rPr>
      <w:t xml:space="preserve">. All rights reserved. Reproduction, adaptation, or translation without permission is prohibited except as allowed under the international copyright laws. All the text, content, graphics, design, and other works are the copyrighted works of </w:t>
    </w:r>
    <w:r>
      <w:rPr>
        <w:rFonts w:ascii="Calibri Light" w:eastAsia="Times New Roman" w:hAnsi="Calibri Light" w:cs="Calibri Light"/>
        <w:sz w:val="16"/>
        <w:szCs w:val="16"/>
        <w:lang w:val="en-US"/>
      </w:rPr>
      <w:t>CONSILIO B</w:t>
    </w:r>
    <w:r w:rsidRPr="00177B08">
      <w:rPr>
        <w:rFonts w:ascii="Calibri Light" w:eastAsia="Times New Roman" w:hAnsi="Calibri Light" w:cs="Calibri Light"/>
        <w:sz w:val="16"/>
        <w:szCs w:val="16"/>
        <w:lang w:val="en-US"/>
      </w:rPr>
      <w:t>,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F5D0B" w14:textId="77777777" w:rsidR="00F36CF7" w:rsidRDefault="00F36CF7" w:rsidP="00E51D5A">
      <w:pPr>
        <w:spacing w:after="0" w:line="240" w:lineRule="auto"/>
      </w:pPr>
      <w:r>
        <w:separator/>
      </w:r>
    </w:p>
  </w:footnote>
  <w:footnote w:type="continuationSeparator" w:id="0">
    <w:p w14:paraId="7B466480" w14:textId="77777777" w:rsidR="00F36CF7" w:rsidRDefault="00F36CF7" w:rsidP="00E51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7DC9" w14:textId="073629DF" w:rsidR="00E51D5A" w:rsidRDefault="00E51D5A">
    <w:pPr>
      <w:pStyle w:val="ac"/>
    </w:pPr>
    <w:r w:rsidRPr="002D0DD2">
      <w:rPr>
        <w:noProof/>
      </w:rPr>
      <w:drawing>
        <wp:anchor distT="0" distB="0" distL="114300" distR="114300" simplePos="0" relativeHeight="251659264" behindDoc="0" locked="0" layoutInCell="1" allowOverlap="1" wp14:anchorId="43F0F4BA" wp14:editId="0DE95D90">
          <wp:simplePos x="0" y="0"/>
          <wp:positionH relativeFrom="column">
            <wp:posOffset>0</wp:posOffset>
          </wp:positionH>
          <wp:positionV relativeFrom="paragraph">
            <wp:posOffset>-635</wp:posOffset>
          </wp:positionV>
          <wp:extent cx="2288369" cy="448798"/>
          <wp:effectExtent l="0" t="0" r="0" b="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364343" cy="4636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90"/>
    <w:rsid w:val="00070FF1"/>
    <w:rsid w:val="005C7FA8"/>
    <w:rsid w:val="00603180"/>
    <w:rsid w:val="009A4BCC"/>
    <w:rsid w:val="00C51C90"/>
    <w:rsid w:val="00D56F1D"/>
    <w:rsid w:val="00E51D5A"/>
    <w:rsid w:val="00F36CF7"/>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05198BD5"/>
  <w15:chartTrackingRefBased/>
  <w15:docId w15:val="{CFF69811-B604-B54D-B0A1-FC351D29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FA8"/>
  </w:style>
  <w:style w:type="paragraph" w:styleId="1">
    <w:name w:val="heading 1"/>
    <w:basedOn w:val="a"/>
    <w:next w:val="a"/>
    <w:link w:val="10"/>
    <w:uiPriority w:val="9"/>
    <w:qFormat/>
    <w:rsid w:val="00C51C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51C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51C9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14:ligatures w14:val="none"/>
    </w:rPr>
  </w:style>
  <w:style w:type="paragraph" w:styleId="6">
    <w:name w:val="heading 6"/>
    <w:basedOn w:val="a"/>
    <w:next w:val="a"/>
    <w:link w:val="60"/>
    <w:uiPriority w:val="9"/>
    <w:semiHidden/>
    <w:unhideWhenUsed/>
    <w:qFormat/>
    <w:rsid w:val="00C51C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51C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51C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51C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14:ligatures w14:val="none"/>
    </w:rPr>
  </w:style>
  <w:style w:type="character" w:customStyle="1" w:styleId="10">
    <w:name w:val="Заголовок 1 Знак"/>
    <w:basedOn w:val="a0"/>
    <w:link w:val="1"/>
    <w:uiPriority w:val="9"/>
    <w:rsid w:val="00C51C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51C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51C90"/>
    <w:rPr>
      <w:rFonts w:eastAsiaTheme="majorEastAsia" w:cstheme="majorBidi"/>
      <w:color w:val="0F4761" w:themeColor="accent1" w:themeShade="BF"/>
      <w:sz w:val="28"/>
      <w:szCs w:val="28"/>
    </w:rPr>
  </w:style>
  <w:style w:type="character" w:customStyle="1" w:styleId="60">
    <w:name w:val="Заголовок 6 Знак"/>
    <w:basedOn w:val="a0"/>
    <w:link w:val="6"/>
    <w:uiPriority w:val="9"/>
    <w:semiHidden/>
    <w:rsid w:val="00C51C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51C90"/>
    <w:rPr>
      <w:rFonts w:eastAsiaTheme="majorEastAsia" w:cstheme="majorBidi"/>
      <w:color w:val="595959" w:themeColor="text1" w:themeTint="A6"/>
    </w:rPr>
  </w:style>
  <w:style w:type="character" w:customStyle="1" w:styleId="80">
    <w:name w:val="Заголовок 8 Знак"/>
    <w:basedOn w:val="a0"/>
    <w:link w:val="8"/>
    <w:uiPriority w:val="9"/>
    <w:semiHidden/>
    <w:rsid w:val="00C51C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51C90"/>
    <w:rPr>
      <w:rFonts w:eastAsiaTheme="majorEastAsia" w:cstheme="majorBidi"/>
      <w:color w:val="272727" w:themeColor="text1" w:themeTint="D8"/>
    </w:rPr>
  </w:style>
  <w:style w:type="paragraph" w:styleId="a3">
    <w:name w:val="Title"/>
    <w:basedOn w:val="a"/>
    <w:next w:val="a"/>
    <w:link w:val="a4"/>
    <w:uiPriority w:val="10"/>
    <w:qFormat/>
    <w:rsid w:val="00C51C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51C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1C9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51C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51C90"/>
    <w:pPr>
      <w:spacing w:before="160"/>
      <w:jc w:val="center"/>
    </w:pPr>
    <w:rPr>
      <w:i/>
      <w:iCs/>
      <w:color w:val="404040" w:themeColor="text1" w:themeTint="BF"/>
    </w:rPr>
  </w:style>
  <w:style w:type="character" w:customStyle="1" w:styleId="22">
    <w:name w:val="Цитата 2 Знак"/>
    <w:basedOn w:val="a0"/>
    <w:link w:val="21"/>
    <w:uiPriority w:val="29"/>
    <w:rsid w:val="00C51C90"/>
    <w:rPr>
      <w:i/>
      <w:iCs/>
      <w:color w:val="404040" w:themeColor="text1" w:themeTint="BF"/>
    </w:rPr>
  </w:style>
  <w:style w:type="paragraph" w:styleId="a7">
    <w:name w:val="List Paragraph"/>
    <w:basedOn w:val="a"/>
    <w:uiPriority w:val="34"/>
    <w:qFormat/>
    <w:rsid w:val="00C51C90"/>
    <w:pPr>
      <w:ind w:left="720"/>
      <w:contextualSpacing/>
    </w:pPr>
  </w:style>
  <w:style w:type="character" w:styleId="a8">
    <w:name w:val="Intense Emphasis"/>
    <w:basedOn w:val="a0"/>
    <w:uiPriority w:val="21"/>
    <w:qFormat/>
    <w:rsid w:val="00C51C90"/>
    <w:rPr>
      <w:i/>
      <w:iCs/>
      <w:color w:val="0F4761" w:themeColor="accent1" w:themeShade="BF"/>
    </w:rPr>
  </w:style>
  <w:style w:type="paragraph" w:styleId="a9">
    <w:name w:val="Intense Quote"/>
    <w:basedOn w:val="a"/>
    <w:next w:val="a"/>
    <w:link w:val="aa"/>
    <w:uiPriority w:val="30"/>
    <w:qFormat/>
    <w:rsid w:val="00C51C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51C90"/>
    <w:rPr>
      <w:i/>
      <w:iCs/>
      <w:color w:val="0F4761" w:themeColor="accent1" w:themeShade="BF"/>
    </w:rPr>
  </w:style>
  <w:style w:type="character" w:styleId="ab">
    <w:name w:val="Intense Reference"/>
    <w:basedOn w:val="a0"/>
    <w:uiPriority w:val="32"/>
    <w:qFormat/>
    <w:rsid w:val="00C51C90"/>
    <w:rPr>
      <w:b/>
      <w:bCs/>
      <w:smallCaps/>
      <w:color w:val="0F4761" w:themeColor="accent1" w:themeShade="BF"/>
      <w:spacing w:val="5"/>
    </w:rPr>
  </w:style>
  <w:style w:type="paragraph" w:styleId="ac">
    <w:name w:val="header"/>
    <w:basedOn w:val="a"/>
    <w:link w:val="ad"/>
    <w:uiPriority w:val="99"/>
    <w:unhideWhenUsed/>
    <w:rsid w:val="00E51D5A"/>
    <w:pPr>
      <w:tabs>
        <w:tab w:val="center" w:pos="4513"/>
        <w:tab w:val="right" w:pos="9026"/>
      </w:tabs>
      <w:spacing w:after="0" w:line="240" w:lineRule="auto"/>
    </w:pPr>
  </w:style>
  <w:style w:type="character" w:customStyle="1" w:styleId="ad">
    <w:name w:val="Верхний колонтитул Знак"/>
    <w:basedOn w:val="a0"/>
    <w:link w:val="ac"/>
    <w:uiPriority w:val="99"/>
    <w:rsid w:val="00E51D5A"/>
  </w:style>
  <w:style w:type="paragraph" w:styleId="ae">
    <w:name w:val="footer"/>
    <w:basedOn w:val="a"/>
    <w:link w:val="af"/>
    <w:uiPriority w:val="99"/>
    <w:unhideWhenUsed/>
    <w:qFormat/>
    <w:rsid w:val="00E51D5A"/>
    <w:pPr>
      <w:tabs>
        <w:tab w:val="center" w:pos="4513"/>
        <w:tab w:val="right" w:pos="9026"/>
      </w:tabs>
      <w:spacing w:after="0" w:line="240" w:lineRule="auto"/>
    </w:pPr>
  </w:style>
  <w:style w:type="character" w:customStyle="1" w:styleId="af">
    <w:name w:val="Нижний колонтитул Знак"/>
    <w:basedOn w:val="a0"/>
    <w:link w:val="ae"/>
    <w:uiPriority w:val="99"/>
    <w:rsid w:val="00E51D5A"/>
  </w:style>
  <w:style w:type="character" w:styleId="af0">
    <w:name w:val="page number"/>
    <w:basedOn w:val="a0"/>
    <w:uiPriority w:val="99"/>
    <w:semiHidden/>
    <w:unhideWhenUsed/>
    <w:rsid w:val="00E51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1235</Words>
  <Characters>7044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3</cp:revision>
  <dcterms:created xsi:type="dcterms:W3CDTF">2025-10-02T12:58:00Z</dcterms:created>
  <dcterms:modified xsi:type="dcterms:W3CDTF">2025-10-04T19:44:00Z</dcterms:modified>
</cp:coreProperties>
</file>