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137F1" w14:textId="7FD2C746" w:rsidR="00FD5CEA" w:rsidRPr="00C534B9" w:rsidRDefault="00C534B9" w:rsidP="00C534B9">
      <w:pPr>
        <w:pBdr>
          <w:top w:val="nil"/>
          <w:left w:val="nil"/>
          <w:bottom w:val="nil"/>
          <w:right w:val="nil"/>
          <w:between w:val="nil"/>
        </w:pBdr>
        <w:spacing w:after="240" w:line="275" w:lineRule="auto"/>
        <w:jc w:val="both"/>
        <w:rPr>
          <w:rFonts w:ascii="Calibri" w:hAnsi="Calibri" w:cs="Calibri"/>
          <w:color w:val="000000"/>
        </w:rPr>
      </w:pPr>
      <w:r w:rsidRPr="00C534B9">
        <w:rPr>
          <w:rFonts w:ascii="Calibri" w:hAnsi="Calibri" w:cs="Calibri"/>
          <w:color w:val="000000"/>
        </w:rPr>
        <w:drawing>
          <wp:inline distT="0" distB="0" distL="0" distR="0" wp14:anchorId="5433B9DF" wp14:editId="2C4B319C">
            <wp:extent cx="1270000" cy="1117600"/>
            <wp:effectExtent l="0" t="0" r="0" b="0"/>
            <wp:docPr id="879543066" name="Рисунок 1" descr="Изображение выглядит как темнота, Астрономический объект, ноч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543066" name="Рисунок 1" descr="Изображение выглядит как темнота, Астрономический объект, ночь&#10;&#10;Содержимое, созданное искусственным интеллектом, может быть неверным."/>
                    <pic:cNvPicPr/>
                  </pic:nvPicPr>
                  <pic:blipFill>
                    <a:blip r:embed="rId7"/>
                    <a:stretch>
                      <a:fillRect/>
                    </a:stretch>
                  </pic:blipFill>
                  <pic:spPr>
                    <a:xfrm>
                      <a:off x="0" y="0"/>
                      <a:ext cx="1270000" cy="1117600"/>
                    </a:xfrm>
                    <a:prstGeom prst="rect">
                      <a:avLst/>
                    </a:prstGeom>
                  </pic:spPr>
                </pic:pic>
              </a:graphicData>
            </a:graphic>
          </wp:inline>
        </w:drawing>
      </w:r>
    </w:p>
    <w:p w14:paraId="0E3DCC02" w14:textId="77777777" w:rsidR="00C534B9" w:rsidRPr="001977BA" w:rsidRDefault="00000000" w:rsidP="00C534B9">
      <w:pPr xmlns:w="http://schemas.openxmlformats.org/wordprocessingml/2006/main">
        <w:pStyle w:val="1"/>
        <w:spacing w:before="0" w:after="120" w:line="275" w:lineRule="auto"/>
        <w:jc w:val="both"/>
        <w:rPr>
          <w:rFonts w:ascii="Calibri" w:eastAsia="Google Sans" w:hAnsi="Calibri" w:cs="Calibri"/>
          <w:color w:val="1B1C1D"/>
          <w:sz w:val="40"/>
          <w:szCs w:val="40"/>
          <w:lang w:val="ru-RU"/>
        </w:rPr>
      </w:pPr>
      <w:bookmarkStart xmlns:w="http://schemas.openxmlformats.org/wordprocessingml/2006/main" w:id="0" w:name="_Toc212207787"/>
      <w:r xmlns:w="http://schemas.openxmlformats.org/wordprocessingml/2006/main" w:rsidRPr="001977BA">
        <w:rPr>
          <w:rFonts w:ascii="Calibri" w:eastAsia="Google Sans" w:hAnsi="Calibri" w:cs="Calibri"/>
          <w:color w:val="1B1C1D"/>
          <w:sz w:val="40"/>
          <w:szCs w:val="40"/>
        </w:rPr>
        <w:t xml:space="preserve">Report on the relevance of design stages in construction: Comparative analysis of international and national standards (2024–2025)</w:t>
      </w:r>
      <w:bookmarkEnd xmlns:w="http://schemas.openxmlformats.org/wordprocessingml/2006/main" w:id="0"/>
    </w:p>
    <w:p w14:paraId="4AF1E0A9" w14:textId="77777777" w:rsidR="001977BA" w:rsidRDefault="001977BA" w:rsidP="001977BA">
      <w:pPr>
        <w:rPr>
          <w:lang w:val="ru-RU"/>
        </w:rPr>
      </w:pPr>
    </w:p>
    <w:p w14:paraId="2F692BC2" w14:textId="4F93C7E7" w:rsidR="001977BA" w:rsidRPr="001977BA" w:rsidRDefault="001977BA" w:rsidP="001977BA">
      <w:pPr xmlns:w="http://schemas.openxmlformats.org/wordprocessingml/2006/main">
        <w:rPr>
          <w:b/>
          <w:bCs/>
          <w:sz w:val="36"/>
          <w:szCs w:val="36"/>
          <w:lang w:val="ru-RU"/>
        </w:rPr>
      </w:pPr>
      <w:r xmlns:w="http://schemas.openxmlformats.org/wordprocessingml/2006/main" w:rsidRPr="001977BA">
        <w:rPr>
          <w:b/>
          <w:bCs/>
          <w:sz w:val="36"/>
          <w:szCs w:val="36"/>
          <w:lang w:val="ru-RU"/>
        </w:rPr>
        <w:t xml:space="preserve">Content</w:t>
      </w:r>
    </w:p>
    <w:p w14:paraId="267C6ACA" w14:textId="77777777" w:rsidR="001977BA" w:rsidRDefault="001977BA" w:rsidP="001977BA">
      <w:pPr>
        <w:rPr>
          <w:lang w:val="ru-RU"/>
        </w:rPr>
      </w:pPr>
    </w:p>
    <w:p w14:paraId="45B0E04E" w14:textId="55F69D53" w:rsidR="001977BA" w:rsidRDefault="001977BA">
      <w:pPr xmlns:w="http://schemas.openxmlformats.org/wordprocessingml/2006/main">
        <w:pStyle w:val="10"/>
        <w:tabs>
          <w:tab w:val="right" w:leader="dot" w:pos="9350"/>
        </w:tabs>
        <w:rPr>
          <w:noProof/>
        </w:rPr>
      </w:pPr>
      <w:r xmlns:w="http://schemas.openxmlformats.org/wordprocessingml/2006/main">
        <w:rPr>
          <w:lang w:val="ru-RU"/>
        </w:rPr>
        <w:fldChar xmlns:w="http://schemas.openxmlformats.org/wordprocessingml/2006/main" w:fldCharType="begin"/>
      </w:r>
      <w:r xmlns:w="http://schemas.openxmlformats.org/wordprocessingml/2006/main">
        <w:rPr>
          <w:lang w:val="ru-RU"/>
        </w:rPr>
        <w:instrText xmlns:w="http://schemas.openxmlformats.org/wordprocessingml/2006/main" xml:space="preserve"> TOC \o "1-3" \h \z \u </w:instrText>
      </w:r>
      <w:r xmlns:w="http://schemas.openxmlformats.org/wordprocessingml/2006/main">
        <w:rPr>
          <w:lang w:val="ru-RU"/>
        </w:rPr>
        <w:fldChar xmlns:w="http://schemas.openxmlformats.org/wordprocessingml/2006/main" w:fldCharType="separate"/>
      </w:r>
      <w:hyperlink xmlns:w="http://schemas.openxmlformats.org/wordprocessingml/2006/main" w:anchor="_Toc212207787" w:history="1">
        <w:r xmlns:w="http://schemas.openxmlformats.org/wordprocessingml/2006/main" w:rsidRPr="0053568E">
          <w:rPr>
            <w:rStyle w:val="ae"/>
            <w:rFonts w:ascii="Calibri" w:eastAsia="Google Sans" w:hAnsi="Calibri" w:cs="Calibri"/>
            <w:noProof/>
          </w:rPr>
          <w:t xml:space="preserve">Report on the relevance of design stages in construction: Comparative analysis of international and national standards (2024–2025)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_Toc212207787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207787"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2D99D98B" w14:textId="69AE35D4" w:rsidR="001977BA" w:rsidRDefault="001977BA">
      <w:pPr xmlns:w="http://schemas.openxmlformats.org/wordprocessingml/2006/main">
        <w:pStyle w:val="20"/>
        <w:tabs>
          <w:tab w:val="right" w:leader="dot" w:pos="9350"/>
        </w:tabs>
        <w:rPr>
          <w:noProof/>
        </w:rPr>
      </w:pPr>
      <w:hyperlink xmlns:w="http://schemas.openxmlformats.org/wordprocessingml/2006/main" w:anchor="_Toc212207788" w:history="1">
        <w:r xmlns:w="http://schemas.openxmlformats.org/wordprocessingml/2006/main" w:rsidRPr="0053568E">
          <w:rPr>
            <w:rStyle w:val="ae"/>
            <w:rFonts w:ascii="Calibri" w:eastAsia="Google Sans" w:hAnsi="Calibri" w:cs="Calibri"/>
            <w:noProof/>
          </w:rPr>
          <w:t xml:space="preserve">Section 1. Introduction: Context and Updating of the Regulatory Framework (2014–2024)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_Toc212207788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207788"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023B6EBC" w14:textId="3F51BD1B" w:rsidR="001977BA" w:rsidRDefault="001977BA">
      <w:pPr xmlns:w="http://schemas.openxmlformats.org/wordprocessingml/2006/main">
        <w:pStyle w:val="30"/>
        <w:tabs>
          <w:tab w:val="right" w:leader="dot" w:pos="9350"/>
        </w:tabs>
        <w:rPr>
          <w:noProof/>
        </w:rPr>
      </w:pPr>
      <w:hyperlink xmlns:w="http://schemas.openxmlformats.org/wordprocessingml/2006/main" w:anchor="_Toc212207789" w:history="1">
        <w:r xmlns:w="http://schemas.openxmlformats.org/wordprocessingml/2006/main" w:rsidRPr="0053568E">
          <w:rPr>
            <w:rStyle w:val="ae"/>
            <w:rFonts w:ascii="Calibri" w:eastAsia="Google Sans" w:hAnsi="Calibri" w:cs="Calibri"/>
            <w:noProof/>
          </w:rPr>
          <w:t xml:space="preserve">1.1 Research context and methodology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_Toc212207789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207789"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3D13CF7B" w14:textId="0400535C" w:rsidR="001977BA" w:rsidRDefault="001977BA">
      <w:pPr xmlns:w="http://schemas.openxmlformats.org/wordprocessingml/2006/main">
        <w:pStyle w:val="30"/>
        <w:tabs>
          <w:tab w:val="right" w:leader="dot" w:pos="9350"/>
        </w:tabs>
        <w:rPr>
          <w:noProof/>
        </w:rPr>
      </w:pPr>
      <w:hyperlink xmlns:w="http://schemas.openxmlformats.org/wordprocessingml/2006/main" w:anchor="_Toc212207790" w:history="1">
        <w:r xmlns:w="http://schemas.openxmlformats.org/wordprocessingml/2006/main" w:rsidRPr="0053568E">
          <w:rPr>
            <w:rStyle w:val="ae"/>
            <w:rFonts w:ascii="Calibri" w:eastAsia="Google Sans" w:hAnsi="Calibri" w:cs="Calibri"/>
            <w:noProof/>
          </w:rPr>
          <w:t xml:space="preserve">1.2. Legal status of key regulatory and technical documents (Updated 2024)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_Toc212207790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207790"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3C0B6978" w14:textId="33482300" w:rsidR="001977BA" w:rsidRDefault="001977BA">
      <w:pPr xmlns:w="http://schemas.openxmlformats.org/wordprocessingml/2006/main">
        <w:pStyle w:val="20"/>
        <w:tabs>
          <w:tab w:val="right" w:leader="dot" w:pos="9350"/>
        </w:tabs>
        <w:rPr>
          <w:noProof/>
        </w:rPr>
      </w:pPr>
      <w:hyperlink xmlns:w="http://schemas.openxmlformats.org/wordprocessingml/2006/main" w:anchor="_Toc212207791" w:history="1">
        <w:r xmlns:w="http://schemas.openxmlformats.org/wordprocessingml/2006/main" w:rsidRPr="0053568E">
          <w:rPr>
            <w:rStyle w:val="ae"/>
            <w:rFonts w:ascii="Calibri" w:eastAsia="Google Sans" w:hAnsi="Calibri" w:cs="Calibri"/>
            <w:noProof/>
          </w:rPr>
          <w:t xml:space="preserve">Section 2. Modern Design Stages in the European and International Systems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_Toc212207791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207791"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1CD9EB86" w14:textId="77DEECEA" w:rsidR="001977BA" w:rsidRDefault="001977BA">
      <w:pPr xmlns:w="http://schemas.openxmlformats.org/wordprocessingml/2006/main">
        <w:pStyle w:val="30"/>
        <w:tabs>
          <w:tab w:val="right" w:leader="dot" w:pos="9350"/>
        </w:tabs>
        <w:rPr>
          <w:noProof/>
        </w:rPr>
      </w:pPr>
      <w:hyperlink xmlns:w="http://schemas.openxmlformats.org/wordprocessingml/2006/main" w:anchor="_Toc212207792" w:history="1">
        <w:r xmlns:w="http://schemas.openxmlformats.org/wordprocessingml/2006/main" w:rsidRPr="0053568E">
          <w:rPr>
            <w:rStyle w:val="ae"/>
            <w:rFonts w:ascii="Calibri" w:eastAsia="Google Sans" w:hAnsi="Calibri" w:cs="Calibri"/>
            <w:noProof/>
          </w:rPr>
          <w:t xml:space="preserve">2.1 Evolution of European terminology after EN 16310:2013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_Toc212207792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207792"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6F2D3FBB" w14:textId="63ADA9DD" w:rsidR="001977BA" w:rsidRDefault="001977BA">
      <w:pPr xmlns:w="http://schemas.openxmlformats.org/wordprocessingml/2006/main">
        <w:pStyle w:val="30"/>
        <w:tabs>
          <w:tab w:val="right" w:leader="dot" w:pos="9350"/>
        </w:tabs>
        <w:rPr>
          <w:noProof/>
        </w:rPr>
      </w:pPr>
      <w:hyperlink xmlns:w="http://schemas.openxmlformats.org/wordprocessingml/2006/main" w:anchor="_Toc212207793" w:history="1">
        <w:r xmlns:w="http://schemas.openxmlformats.org/wordprocessingml/2006/main" w:rsidRPr="0053568E">
          <w:rPr>
            <w:rStyle w:val="ae"/>
            <w:rFonts w:ascii="Calibri" w:eastAsia="Google Sans" w:hAnsi="Calibri" w:cs="Calibri"/>
            <w:noProof/>
          </w:rPr>
          <w:t xml:space="preserve">2.2. Current model of the European Council of Architects (ACE)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_Toc212207793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207793"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5F2D0C9" w14:textId="6000ABC9" w:rsidR="001977BA" w:rsidRDefault="001977BA">
      <w:pPr xmlns:w="http://schemas.openxmlformats.org/wordprocessingml/2006/main">
        <w:pStyle w:val="20"/>
        <w:tabs>
          <w:tab w:val="right" w:leader="dot" w:pos="9350"/>
        </w:tabs>
        <w:rPr>
          <w:noProof/>
        </w:rPr>
      </w:pPr>
      <w:hyperlink xmlns:w="http://schemas.openxmlformats.org/wordprocessingml/2006/main" w:anchor="_Toc212207794" w:history="1">
        <w:r xmlns:w="http://schemas.openxmlformats.org/wordprocessingml/2006/main" w:rsidRPr="0053568E">
          <w:rPr>
            <w:rStyle w:val="ae"/>
            <w:rFonts w:ascii="Calibri" w:eastAsia="Google Sans" w:hAnsi="Calibri" w:cs="Calibri"/>
            <w:noProof/>
          </w:rPr>
          <w:t xml:space="preserve">Section 3. Current Design Stages in the CIS Regulatory Systems (2024)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_Toc212207794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207794"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3F407F6B" w14:textId="4E2E46CB" w:rsidR="001977BA" w:rsidRDefault="001977BA">
      <w:pPr xmlns:w="http://schemas.openxmlformats.org/wordprocessingml/2006/main">
        <w:pStyle w:val="30"/>
        <w:tabs>
          <w:tab w:val="right" w:leader="dot" w:pos="9350"/>
        </w:tabs>
        <w:rPr>
          <w:noProof/>
        </w:rPr>
      </w:pPr>
      <w:hyperlink xmlns:w="http://schemas.openxmlformats.org/wordprocessingml/2006/main" w:anchor="_Toc212207795" w:history="1">
        <w:r xmlns:w="http://schemas.openxmlformats.org/wordprocessingml/2006/main" w:rsidRPr="0053568E">
          <w:rPr>
            <w:rStyle w:val="ae"/>
            <w:rFonts w:ascii="Calibri" w:eastAsia="Google Sans" w:hAnsi="Calibri" w:cs="Calibri"/>
            <w:noProof/>
          </w:rPr>
          <w:t xml:space="preserve">3.1. Russian Federation (RF)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_Toc212207795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207795"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286501E4" w14:textId="2B0B3F74" w:rsidR="001977BA" w:rsidRDefault="001977BA">
      <w:pPr xmlns:w="http://schemas.openxmlformats.org/wordprocessingml/2006/main">
        <w:pStyle w:val="30"/>
        <w:tabs>
          <w:tab w:val="right" w:leader="dot" w:pos="9350"/>
        </w:tabs>
        <w:rPr>
          <w:noProof/>
        </w:rPr>
      </w:pPr>
      <w:hyperlink xmlns:w="http://schemas.openxmlformats.org/wordprocessingml/2006/main" w:anchor="_Toc212207796" w:history="1">
        <w:r xmlns:w="http://schemas.openxmlformats.org/wordprocessingml/2006/main" w:rsidRPr="0053568E">
          <w:rPr>
            <w:rStyle w:val="ae"/>
            <w:rFonts w:ascii="Calibri" w:eastAsia="Google Sans" w:hAnsi="Calibri" w:cs="Calibri"/>
            <w:noProof/>
          </w:rPr>
          <w:t xml:space="preserve">3.2. Ukraine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_Toc212207796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207796"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46064F62" w14:textId="07A42A45" w:rsidR="001977BA" w:rsidRDefault="001977BA">
      <w:pPr xmlns:w="http://schemas.openxmlformats.org/wordprocessingml/2006/main">
        <w:pStyle w:val="30"/>
        <w:tabs>
          <w:tab w:val="right" w:leader="dot" w:pos="9350"/>
        </w:tabs>
        <w:rPr>
          <w:noProof/>
        </w:rPr>
      </w:pPr>
      <w:hyperlink xmlns:w="http://schemas.openxmlformats.org/wordprocessingml/2006/main" w:anchor="_Toc212207797" w:history="1">
        <w:r xmlns:w="http://schemas.openxmlformats.org/wordprocessingml/2006/main" w:rsidRPr="0053568E">
          <w:rPr>
            <w:rStyle w:val="ae"/>
            <w:rFonts w:ascii="Calibri" w:eastAsia="Google Sans" w:hAnsi="Calibri" w:cs="Calibri"/>
            <w:noProof/>
          </w:rPr>
          <w:t xml:space="preserve">3.3. Republic of Belarus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_Toc212207797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207797"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7B204E58" w14:textId="68EB8AC2" w:rsidR="001977BA" w:rsidRDefault="001977BA">
      <w:pPr xmlns:w="http://schemas.openxmlformats.org/wordprocessingml/2006/main">
        <w:pStyle w:val="30"/>
        <w:tabs>
          <w:tab w:val="right" w:leader="dot" w:pos="9350"/>
        </w:tabs>
        <w:rPr>
          <w:noProof/>
        </w:rPr>
      </w:pPr>
      <w:hyperlink xmlns:w="http://schemas.openxmlformats.org/wordprocessingml/2006/main" w:anchor="_Toc212207798" w:history="1">
        <w:r xmlns:w="http://schemas.openxmlformats.org/wordprocessingml/2006/main" w:rsidRPr="0053568E">
          <w:rPr>
            <w:rStyle w:val="ae"/>
            <w:rFonts w:ascii="Calibri" w:eastAsia="Google Sans" w:hAnsi="Calibri" w:cs="Calibri"/>
            <w:noProof/>
          </w:rPr>
          <w:t xml:space="preserve">3.4. Kazakhstan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_Toc212207798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207798"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216A8DD1" w14:textId="714F0703" w:rsidR="001977BA" w:rsidRDefault="001977BA">
      <w:pPr xmlns:w="http://schemas.openxmlformats.org/wordprocessingml/2006/main">
        <w:pStyle w:val="30"/>
        <w:tabs>
          <w:tab w:val="right" w:leader="dot" w:pos="9350"/>
        </w:tabs>
        <w:rPr>
          <w:noProof/>
        </w:rPr>
      </w:pPr>
      <w:hyperlink xmlns:w="http://schemas.openxmlformats.org/wordprocessingml/2006/main" w:anchor="_Toc212207799" w:history="1">
        <w:r xmlns:w="http://schemas.openxmlformats.org/wordprocessingml/2006/main" w:rsidRPr="0053568E">
          <w:rPr>
            <w:rStyle w:val="ae"/>
            <w:rFonts w:ascii="Calibri" w:eastAsia="Google Sans" w:hAnsi="Calibri" w:cs="Calibri"/>
            <w:noProof/>
          </w:rPr>
          <w:t xml:space="preserve">3.5. Current Design Stages in Key CIS Countries (2024)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_Toc212207799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207799"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0FCF4A8B" w14:textId="765E33C0" w:rsidR="001977BA" w:rsidRDefault="001977BA">
      <w:pPr xmlns:w="http://schemas.openxmlformats.org/wordprocessingml/2006/main">
        <w:pStyle w:val="20"/>
        <w:tabs>
          <w:tab w:val="right" w:leader="dot" w:pos="9350"/>
        </w:tabs>
        <w:rPr>
          <w:noProof/>
        </w:rPr>
      </w:pPr>
      <w:hyperlink xmlns:w="http://schemas.openxmlformats.org/wordprocessingml/2006/main" w:anchor="_Toc212207800" w:history="1">
        <w:r xmlns:w="http://schemas.openxmlformats.org/wordprocessingml/2006/main" w:rsidRPr="0053568E">
          <w:rPr>
            <w:rStyle w:val="ae"/>
            <w:rFonts w:ascii="Calibri" w:eastAsia="Google Sans" w:hAnsi="Calibri" w:cs="Calibri"/>
            <w:noProof/>
          </w:rPr>
          <w:t xml:space="preserve">Section 4. Comparative Synthesis and Updating of the Six-Stage Model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_Toc212207800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207800"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1E6B7224" w14:textId="355B7CD6" w:rsidR="001977BA" w:rsidRDefault="001977BA">
      <w:pPr xmlns:w="http://schemas.openxmlformats.org/wordprocessingml/2006/main">
        <w:pStyle w:val="30"/>
        <w:tabs>
          <w:tab w:val="right" w:leader="dot" w:pos="9350"/>
        </w:tabs>
        <w:rPr>
          <w:noProof/>
        </w:rPr>
      </w:pPr>
      <w:hyperlink xmlns:w="http://schemas.openxmlformats.org/wordprocessingml/2006/main" w:anchor="_Toc212207801" w:history="1">
        <w:r xmlns:w="http://schemas.openxmlformats.org/wordprocessingml/2006/main" w:rsidRPr="0053568E">
          <w:rPr>
            <w:rStyle w:val="ae"/>
            <w:rFonts w:ascii="Calibri" w:eastAsia="Google Sans" w:hAnsi="Calibri" w:cs="Calibri"/>
            <w:noProof/>
          </w:rPr>
          <w:t xml:space="preserve">4.1. Analysis of the level of differentiation (EU vs. CIS)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_Toc212207801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207801"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1B069909" w14:textId="180788B1" w:rsidR="001977BA" w:rsidRDefault="001977BA">
      <w:pPr xmlns:w="http://schemas.openxmlformats.org/wordprocessingml/2006/main">
        <w:pStyle w:val="30"/>
        <w:tabs>
          <w:tab w:val="right" w:leader="dot" w:pos="9350"/>
        </w:tabs>
        <w:rPr>
          <w:noProof/>
        </w:rPr>
      </w:pPr>
      <w:hyperlink xmlns:w="http://schemas.openxmlformats.org/wordprocessingml/2006/main" w:anchor="_Toc212207802" w:history="1">
        <w:r xmlns:w="http://schemas.openxmlformats.org/wordprocessingml/2006/main" w:rsidRPr="0053568E">
          <w:rPr>
            <w:rStyle w:val="ae"/>
            <w:rFonts w:ascii="Calibri" w:eastAsia="Google Sans" w:hAnsi="Calibri" w:cs="Calibri"/>
            <w:noProof/>
          </w:rPr>
          <w:t xml:space="preserve">4.2. Reconstruction and validation of the six-stage model (2024)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_Toc212207802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20780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729AC75" w14:textId="334E5D25" w:rsidR="001977BA" w:rsidRDefault="001977BA">
      <w:pPr xmlns:w="http://schemas.openxmlformats.org/wordprocessingml/2006/main">
        <w:pStyle w:val="20"/>
        <w:tabs>
          <w:tab w:val="right" w:leader="dot" w:pos="9350"/>
        </w:tabs>
        <w:rPr>
          <w:noProof/>
        </w:rPr>
      </w:pPr>
      <w:hyperlink xmlns:w="http://schemas.openxmlformats.org/wordprocessingml/2006/main" w:anchor="_Toc212207803" w:history="1">
        <w:r xmlns:w="http://schemas.openxmlformats.org/wordprocessingml/2006/main" w:rsidRPr="0053568E">
          <w:rPr>
            <w:rStyle w:val="ae"/>
            <w:rFonts w:ascii="Calibri" w:eastAsia="Google Sans" w:hAnsi="Calibri" w:cs="Calibri"/>
            <w:noProof/>
          </w:rPr>
          <w:t xml:space="preserve">Section 5. Conclusions and Recommendations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_Toc212207803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207803"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44C9FB91" w14:textId="2D8D8486" w:rsidR="001977BA" w:rsidRDefault="001977BA">
      <w:pPr xmlns:w="http://schemas.openxmlformats.org/wordprocessingml/2006/main">
        <w:pStyle w:val="30"/>
        <w:tabs>
          <w:tab w:val="right" w:leader="dot" w:pos="9350"/>
        </w:tabs>
        <w:rPr>
          <w:noProof/>
        </w:rPr>
      </w:pPr>
      <w:hyperlink xmlns:w="http://schemas.openxmlformats.org/wordprocessingml/2006/main" w:anchor="_Toc212207804" w:history="1">
        <w:r xmlns:w="http://schemas.openxmlformats.org/wordprocessingml/2006/main" w:rsidRPr="0053568E">
          <w:rPr>
            <w:rStyle w:val="ae"/>
            <w:rFonts w:ascii="Calibri" w:eastAsia="Google Sans" w:hAnsi="Calibri" w:cs="Calibri"/>
            <w:noProof/>
          </w:rPr>
          <w:t xml:space="preserve">5.1. Recommendations for using the updated terminology matrix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_Toc212207804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207804"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13C4B535" w14:textId="148B9386" w:rsidR="001977BA" w:rsidRDefault="001977BA">
      <w:pPr xmlns:w="http://schemas.openxmlformats.org/wordprocessingml/2006/main">
        <w:pStyle w:val="30"/>
        <w:tabs>
          <w:tab w:val="right" w:leader="dot" w:pos="9350"/>
        </w:tabs>
        <w:rPr>
          <w:noProof/>
        </w:rPr>
      </w:pPr>
      <w:hyperlink xmlns:w="http://schemas.openxmlformats.org/wordprocessingml/2006/main" w:anchor="_Toc212207805" w:history="1">
        <w:r xmlns:w="http://schemas.openxmlformats.org/wordprocessingml/2006/main" w:rsidRPr="0053568E">
          <w:rPr>
            <w:rStyle w:val="ae"/>
            <w:rFonts w:ascii="Calibri" w:eastAsia="Google Sans" w:hAnsi="Calibri" w:cs="Calibri"/>
            <w:noProof/>
          </w:rPr>
          <w:t xml:space="preserve">5.2. Problems of terminological convergence and challenges of 2024–2025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_Toc212207805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207805"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37CD5527" w14:textId="7C686953" w:rsidR="001977BA" w:rsidRDefault="001977BA" w:rsidP="001977BA">
      <w:pPr>
        <w:rPr>
          <w:lang w:val="ru-RU"/>
        </w:rPr>
      </w:pPr>
      <w:r>
        <w:rPr>
          <w:lang w:val="ru-RU"/>
        </w:rPr>
        <w:fldChar w:fldCharType="end"/>
      </w:r>
    </w:p>
    <w:p w14:paraId="064E72AB" w14:textId="77777777" w:rsidR="001977BA" w:rsidRPr="001977BA" w:rsidRDefault="001977BA" w:rsidP="001977BA">
      <w:pPr>
        <w:rPr>
          <w:lang w:val="ru-RU"/>
        </w:rPr>
      </w:pPr>
    </w:p>
    <w:p w14:paraId="611C6F79" w14:textId="77777777" w:rsidR="00C534B9" w:rsidRDefault="00000000" w:rsidP="00C534B9">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 w:name="_Toc212207788"/>
      <w:r xmlns:w="http://schemas.openxmlformats.org/wordprocessingml/2006/main" w:rsidRPr="00C534B9">
        <w:rPr>
          <w:rFonts w:ascii="Calibri" w:eastAsia="Google Sans" w:hAnsi="Calibri" w:cs="Calibri"/>
          <w:color w:val="1B1C1D"/>
        </w:rPr>
        <w:t xml:space="preserve">Section 1. Introduction: Context and Updating of the Regulatory Framework (2014–2024)</w:t>
      </w:r>
      <w:bookmarkEnd xmlns:w="http://schemas.openxmlformats.org/wordprocessingml/2006/main" w:id="1"/>
    </w:p>
    <w:p w14:paraId="3F1A9A29" w14:textId="73C82ABC" w:rsidR="00C534B9" w:rsidRDefault="00000000" w:rsidP="00C534B9">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 w:name="_Toc212207789"/>
      <w:r xmlns:w="http://schemas.openxmlformats.org/wordprocessingml/2006/main" w:rsidRPr="00C534B9">
        <w:rPr>
          <w:rFonts w:ascii="Calibri" w:eastAsia="Google Sans" w:hAnsi="Calibri" w:cs="Calibri"/>
          <w:color w:val="1B1C1D"/>
        </w:rPr>
        <w:t xml:space="preserve">1.1 Research context and methodology</w:t>
      </w:r>
      <w:bookmarkEnd xmlns:w="http://schemas.openxmlformats.org/wordprocessingml/2006/main" w:id="2"/>
    </w:p>
    <w:p w14:paraId="117E696C" w14:textId="75D9C9AB"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C534B9">
        <w:rPr>
          <w:rFonts w:ascii="Calibri" w:eastAsia="Google Sans Text" w:hAnsi="Calibri" w:cs="Calibri"/>
          <w:color w:val="1B1C1D"/>
        </w:rPr>
        <w:t xml:space="preserve">Standardization of design stages is a fundamental requirement for the successful implementation of cross-border construction projects. A 2014 analysis of European and international standard terminology confirmed the importance of having common "coordinate systems" for effective collaboration between specialists from different jurisdictions. </w:t>
      </w:r>
      <w:r xmlns:w="http://schemas.openxmlformats.org/wordprocessingml/2006/main" w:rsidRPr="00C534B9">
        <w:rPr>
          <w:rFonts w:ascii="Calibri" w:eastAsia="Google Sans Text" w:hAnsi="Calibri" w:cs="Calibri"/>
          <w:color w:val="444746"/>
          <w:sz w:val="24"/>
          <w:szCs w:val="24"/>
          <w:vertAlign w:val="superscript"/>
        </w:rPr>
        <w:t xml:space="preserve">1 </w:t>
      </w:r>
      <w:r xmlns:w="http://schemas.openxmlformats.org/wordprocessingml/2006/main" w:rsidRPr="00C534B9">
        <w:rPr>
          <w:rFonts w:ascii="Calibri" w:eastAsia="Google Sans Text" w:hAnsi="Calibri" w:cs="Calibri"/>
          <w:color w:val="1B1C1D"/>
        </w:rPr>
        <w:t xml:space="preserve">A lack of understanding of how design stages are defined in international regulations inevitably leads to errors in contracting and project documentation management. </w:t>
      </w:r>
      <w:r xmlns:w="http://schemas.openxmlformats.org/wordprocessingml/2006/main" w:rsidRPr="00C534B9">
        <w:rPr>
          <w:rFonts w:ascii="Calibri" w:eastAsia="Google Sans Text" w:hAnsi="Calibri" w:cs="Calibri"/>
          <w:color w:val="444746"/>
          <w:sz w:val="24"/>
          <w:szCs w:val="24"/>
          <w:vertAlign w:val="superscript"/>
        </w:rPr>
        <w:t xml:space="preserve">1</w:t>
      </w:r>
    </w:p>
    <w:p w14:paraId="399F1CFE" w14:textId="77777777"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Between 2014 and 2024, global and regional regulatory frameworks underwent significant changes. The purpose of this study is to critically verify the status and validity of key European, international, and national (CIS) documents referenced in the original work. This is necessary to update the comparative design stage matrix and confirm or refine the previously proposed six-stage model as a reliable communication tool for engineering company executives and international consultants.</w:t>
      </w:r>
    </w:p>
    <w:p w14:paraId="56C00055" w14:textId="37AFEA66" w:rsid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The research methodology includes a comprehensive analysis of the legal force of regulatory documents at the current time (2024–2025), a comparison of their stage structures with the six-stage model, and the identification of terminological inconsistencies that arise during the implementation of cross-border projects.</w:t>
      </w:r>
    </w:p>
    <w:p w14:paraId="1DDC527B" w14:textId="77777777" w:rsidR="00C534B9" w:rsidRDefault="00000000" w:rsidP="00C534B9">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3" w:name="_Toc212207790"/>
      <w:r xmlns:w="http://schemas.openxmlformats.org/wordprocessingml/2006/main" w:rsidRPr="00C534B9">
        <w:rPr>
          <w:rFonts w:ascii="Calibri" w:eastAsia="Google Sans" w:hAnsi="Calibri" w:cs="Calibri"/>
          <w:color w:val="1B1C1D"/>
        </w:rPr>
        <w:t xml:space="preserve">1.2. Legal status of key regulatory and technical documents (Updated 2024)</w:t>
      </w:r>
      <w:bookmarkEnd xmlns:w="http://schemas.openxmlformats.org/wordprocessingml/2006/main" w:id="3"/>
    </w:p>
    <w:p w14:paraId="4465F9ED" w14:textId="1ED9A003"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A review of the documents that formed the basis of the 2014 comparative analysis revealed that a significant number of them have become invalid or have been replaced. This confirms the need for regular updating of terminology models.</w:t>
      </w:r>
    </w:p>
    <w:p w14:paraId="1731D4E3" w14:textId="77777777"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The European standard </w:t>
      </w:r>
      <w:r xmlns:w="http://schemas.openxmlformats.org/wordprocessingml/2006/main" w:rsidRPr="00C534B9">
        <w:rPr>
          <w:rFonts w:ascii="Calibri" w:eastAsia="Google Sans Text" w:hAnsi="Calibri" w:cs="Calibri"/>
          <w:b/>
          <w:color w:val="1B1C1D"/>
        </w:rPr>
        <w:t xml:space="preserve">EN 16310:2013 </w:t>
      </w:r>
      <w:r xmlns:w="http://schemas.openxmlformats.org/wordprocessingml/2006/main" w:rsidRPr="00C534B9">
        <w:rPr>
          <w:rFonts w:ascii="Calibri" w:eastAsia="Google Sans Text" w:hAnsi="Calibri" w:cs="Calibri"/>
          <w:color w:val="1B1C1D"/>
        </w:rPr>
        <w:t xml:space="preserve">(Engineering services – Terminology for describing engineering services for buildings, infrastructure and industrial plants), which served as a catalyst for the European harmonization of terminology in 2013 </w:t>
      </w:r>
      <w:r xmlns:w="http://schemas.openxmlformats.org/wordprocessingml/2006/main" w:rsidRPr="00C534B9">
        <w:rPr>
          <w:rFonts w:ascii="Calibri" w:eastAsia="Google Sans Text" w:hAnsi="Calibri" w:cs="Calibri"/>
          <w:color w:val="444746"/>
          <w:sz w:val="24"/>
          <w:szCs w:val="24"/>
          <w:vertAlign w:val="superscript"/>
        </w:rPr>
        <w:t xml:space="preserve">1 </w:t>
      </w:r>
      <w:r xmlns:w="http://schemas.openxmlformats.org/wordprocessingml/2006/main" w:rsidRPr="00C534B9">
        <w:rPr>
          <w:rFonts w:ascii="Calibri" w:eastAsia="Google Sans Text" w:hAnsi="Calibri" w:cs="Calibri"/>
          <w:color w:val="1B1C1D"/>
        </w:rPr>
        <w:t xml:space="preserve">, has demonstrated an extremely unstable legal status. Despite publication in February 2013, it was officially withdrawn (Withdrawal Date) on 30 August 2013. </w:t>
      </w:r>
      <w:r xmlns:w="http://schemas.openxmlformats.org/wordprocessingml/2006/main" w:rsidRPr="00C534B9">
        <w:rPr>
          <w:rFonts w:ascii="Calibri" w:eastAsia="Google Sans Text" w:hAnsi="Calibri" w:cs="Calibri"/>
          <w:color w:val="444746"/>
          <w:sz w:val="24"/>
          <w:szCs w:val="24"/>
          <w:vertAlign w:val="superscript"/>
        </w:rPr>
        <w:t xml:space="preserve">2 </w:t>
      </w:r>
      <w:r xmlns:w="http://schemas.openxmlformats.org/wordprocessingml/2006/main" w:rsidRPr="00C534B9">
        <w:rPr>
          <w:rFonts w:ascii="Calibri" w:eastAsia="Google Sans Text" w:hAnsi="Calibri" w:cs="Calibri"/>
          <w:color w:val="1B1C1D"/>
        </w:rPr>
        <w:t xml:space="preserve">This fact demonstrates the serious difficulties that Technical Committee CEN/TC 395 faced in </w:t>
      </w:r>
      <w:r xmlns:w="http://schemas.openxmlformats.org/wordprocessingml/2006/main" w:rsidRPr="00C534B9">
        <w:rPr>
          <w:rFonts w:ascii="Calibri" w:eastAsia="Google Sans Text" w:hAnsi="Calibri" w:cs="Calibri"/>
          <w:color w:val="1B1C1D"/>
        </w:rPr>
        <w:lastRenderedPageBreak xmlns:w="http://schemas.openxmlformats.org/wordprocessingml/2006/main"/>
      </w:r>
      <w:r xmlns:w="http://schemas.openxmlformats.org/wordprocessingml/2006/main" w:rsidRPr="00C534B9">
        <w:rPr>
          <w:rFonts w:ascii="Calibri" w:eastAsia="Google Sans Text" w:hAnsi="Calibri" w:cs="Calibri"/>
          <w:color w:val="1B1C1D"/>
        </w:rPr>
        <w:t xml:space="preserve">formalizing this terminology or harmonizing it with national systems. Nevertheless, the analysis shows that this standard and its sister document EN 16311:2013 were the first European standards in the field of engineering services. </w:t>
      </w:r>
      <w:r xmlns:w="http://schemas.openxmlformats.org/wordprocessingml/2006/main" w:rsidRPr="00C534B9">
        <w:rPr>
          <w:rFonts w:ascii="Calibri" w:eastAsia="Google Sans Text" w:hAnsi="Calibri" w:cs="Calibri"/>
          <w:color w:val="444746"/>
          <w:sz w:val="24"/>
          <w:szCs w:val="24"/>
          <w:vertAlign w:val="superscript"/>
        </w:rPr>
        <w:t xml:space="preserve">1 </w:t>
      </w:r>
      <w:r xmlns:w="http://schemas.openxmlformats.org/wordprocessingml/2006/main" w:rsidRPr="00C534B9">
        <w:rPr>
          <w:rFonts w:ascii="Calibri" w:eastAsia="Google Sans Text" w:hAnsi="Calibri" w:cs="Calibri"/>
          <w:color w:val="1B1C1D"/>
        </w:rPr>
        <w:t xml:space="preserve">It is important that the terminology proposed in EN 16310:2013 (e.g. Schematic Design, Technical Design) </w:t>
      </w:r>
      <w:r xmlns:w="http://schemas.openxmlformats.org/wordprocessingml/2006/main" w:rsidRPr="00C534B9">
        <w:rPr>
          <w:rFonts w:ascii="Calibri" w:eastAsia="Google Sans Text" w:hAnsi="Calibri" w:cs="Calibri"/>
          <w:color w:val="444746"/>
          <w:sz w:val="24"/>
          <w:szCs w:val="24"/>
          <w:vertAlign w:val="superscript"/>
        </w:rPr>
        <w:t xml:space="preserve">1 </w:t>
      </w:r>
      <w:r xmlns:w="http://schemas.openxmlformats.org/wordprocessingml/2006/main" w:rsidRPr="00C534B9">
        <w:rPr>
          <w:rFonts w:ascii="Calibri" w:eastAsia="Google Sans Text" w:hAnsi="Calibri" w:cs="Calibri"/>
          <w:color w:val="1B1C1D"/>
        </w:rPr>
        <w:t xml:space="preserve">has been accepted by the professional community as an essential tool for cross-border communication, as evidenced by its use in the 2014 Council of Architects (ACE) policy document. </w:t>
      </w:r>
      <w:r xmlns:w="http://schemas.openxmlformats.org/wordprocessingml/2006/main" w:rsidRPr="00C534B9">
        <w:rPr>
          <w:rFonts w:ascii="Calibri" w:eastAsia="Google Sans Text" w:hAnsi="Calibri" w:cs="Calibri"/>
          <w:color w:val="444746"/>
          <w:sz w:val="24"/>
          <w:szCs w:val="24"/>
          <w:vertAlign w:val="superscript"/>
        </w:rPr>
        <w:t xml:space="preserve">1 The document's status in 2024 indicates CEN's efforts to return to its formalisation: a two-year review process (Closure of 2 Year Review Enquiry) </w:t>
      </w:r>
      <w:r xmlns:w="http://schemas.openxmlformats.org/wordprocessingml/2006/main" w:rsidRPr="00C534B9">
        <w:rPr>
          <w:rFonts w:ascii="Calibri" w:eastAsia="Google Sans Text" w:hAnsi="Calibri" w:cs="Calibri"/>
          <w:color w:val="444746"/>
          <w:sz w:val="24"/>
          <w:szCs w:val="24"/>
          <w:vertAlign w:val="superscript"/>
        </w:rPr>
        <w:t xml:space="preserve">2 </w:t>
      </w:r>
      <w:r xmlns:w="http://schemas.openxmlformats.org/wordprocessingml/2006/main" w:rsidRPr="00C534B9">
        <w:rPr>
          <w:rFonts w:ascii="Calibri" w:eastAsia="Google Sans Text" w:hAnsi="Calibri" w:cs="Calibri"/>
          <w:color w:val="1B1C1D"/>
        </w:rPr>
        <w:t xml:space="preserve">began in March 2024 </w:t>
      </w:r>
      <w:r xmlns:w="http://schemas.openxmlformats.org/wordprocessingml/2006/main" w:rsidRPr="00C534B9">
        <w:rPr>
          <w:rFonts w:ascii="Calibri" w:eastAsia="Google Sans Text" w:hAnsi="Calibri" w:cs="Calibri"/>
          <w:color w:val="1B1C1D"/>
        </w:rPr>
        <w:t xml:space="preserve">, demonstrating the industry's continued need for a common frame of reference.</w:t>
      </w:r>
    </w:p>
    <w:p w14:paraId="6DC0CF7F" w14:textId="77777777"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C534B9">
        <w:rPr>
          <w:rFonts w:ascii="Calibri" w:eastAsia="Google Sans Text" w:hAnsi="Calibri" w:cs="Calibri"/>
          <w:color w:val="1B1C1D"/>
        </w:rPr>
        <w:t xml:space="preserve">The international standard </w:t>
      </w:r>
      <w:r xmlns:w="http://schemas.openxmlformats.org/wordprocessingml/2006/main" w:rsidRPr="00C534B9">
        <w:rPr>
          <w:rFonts w:ascii="Calibri" w:eastAsia="Google Sans Text" w:hAnsi="Calibri" w:cs="Calibri"/>
          <w:b/>
          <w:color w:val="1B1C1D"/>
        </w:rPr>
        <w:t xml:space="preserve">ISO 16813:2006 </w:t>
      </w:r>
      <w:r xmlns:w="http://schemas.openxmlformats.org/wordprocessingml/2006/main" w:rsidRPr="00C534B9">
        <w:rPr>
          <w:rFonts w:ascii="Calibri" w:eastAsia="Google Sans Text" w:hAnsi="Calibri" w:cs="Calibri"/>
          <w:color w:val="1B1C1D"/>
        </w:rPr>
        <w:t xml:space="preserve">(“Environmental design of buildings”), the definition of which was borrowed for substage 2.1 “Project concept” in GOST R 55654-2013 </w:t>
      </w:r>
      <w:r xmlns:w="http://schemas.openxmlformats.org/wordprocessingml/2006/main" w:rsidRPr="00C534B9">
        <w:rPr>
          <w:rFonts w:ascii="Calibri" w:eastAsia="Google Sans Text" w:hAnsi="Calibri" w:cs="Calibri"/>
          <w:color w:val="444746"/>
          <w:sz w:val="24"/>
          <w:szCs w:val="24"/>
          <w:vertAlign w:val="superscript"/>
        </w:rPr>
        <w:t xml:space="preserve">1 </w:t>
      </w:r>
      <w:r xmlns:w="http://schemas.openxmlformats.org/wordprocessingml/2006/main" w:rsidRPr="00C534B9">
        <w:rPr>
          <w:rFonts w:ascii="Calibri" w:eastAsia="Google Sans Text" w:hAnsi="Calibri" w:cs="Calibri"/>
          <w:color w:val="1B1C1D"/>
        </w:rPr>
        <w:t xml:space="preserve">, has also ceased to be valid. It has been officially withdrawn ( </w:t>
      </w:r>
      <w:r xmlns:w="http://schemas.openxmlformats.org/wordprocessingml/2006/main" w:rsidRPr="00C534B9">
        <w:rPr>
          <w:rFonts w:ascii="Calibri" w:eastAsia="Google Sans Text" w:hAnsi="Calibri" w:cs="Calibri"/>
          <w:i/>
          <w:color w:val="1B1C1D"/>
        </w:rPr>
        <w:t xml:space="preserve">Withdrawn </w:t>
      </w:r>
      <w:r xmlns:w="http://schemas.openxmlformats.org/wordprocessingml/2006/main" w:rsidRPr="00C534B9">
        <w:rPr>
          <w:rFonts w:ascii="Calibri" w:eastAsia="Google Sans Text" w:hAnsi="Calibri" w:cs="Calibri"/>
          <w:color w:val="1B1C1D"/>
        </w:rPr>
        <w:t xml:space="preserve">). </w:t>
      </w:r>
      <w:r xmlns:w="http://schemas.openxmlformats.org/wordprocessingml/2006/main" w:rsidRPr="00C534B9">
        <w:rPr>
          <w:rFonts w:ascii="Calibri" w:eastAsia="Google Sans Text" w:hAnsi="Calibri" w:cs="Calibri"/>
          <w:color w:val="444746"/>
          <w:sz w:val="24"/>
          <w:szCs w:val="24"/>
          <w:vertAlign w:val="superscript"/>
        </w:rPr>
        <w:t xml:space="preserve">3 </w:t>
      </w:r>
      <w:r xmlns:w="http://schemas.openxmlformats.org/wordprocessingml/2006/main" w:rsidRPr="00C534B9">
        <w:rPr>
          <w:rFonts w:ascii="Calibri" w:eastAsia="Google Sans Text" w:hAnsi="Calibri" w:cs="Calibri"/>
          <w:color w:val="1B1C1D"/>
        </w:rPr>
        <w:t xml:space="preserve">Currently, an active project to update it is underway – ISO DIS 16813. </w:t>
      </w:r>
      <w:r xmlns:w="http://schemas.openxmlformats.org/wordprocessingml/2006/main" w:rsidRPr="00C534B9">
        <w:rPr>
          <w:rFonts w:ascii="Calibri" w:eastAsia="Google Sans Text" w:hAnsi="Calibri" w:cs="Calibri"/>
          <w:color w:val="444746"/>
          <w:sz w:val="24"/>
          <w:szCs w:val="24"/>
          <w:vertAlign w:val="superscript"/>
        </w:rPr>
        <w:t xml:space="preserve">4 </w:t>
      </w:r>
      <w:r xmlns:w="http://schemas.openxmlformats.org/wordprocessingml/2006/main" w:rsidRPr="00C534B9">
        <w:rPr>
          <w:rFonts w:ascii="Calibri" w:eastAsia="Google Sans Text" w:hAnsi="Calibri" w:cs="Calibri"/>
          <w:color w:val="1B1C1D"/>
        </w:rPr>
        <w:t xml:space="preserve">This change reflects a general trend in global standardization: a shift from a focus on individual aspects (as with ecodesign in 2006) to the integration of design stages into a broader framework of life cycle management (LCA) and project management, which is consistent with the principles of the ISO 21500 series of standards. </w:t>
      </w:r>
      <w:r xmlns:w="http://schemas.openxmlformats.org/wordprocessingml/2006/main" w:rsidRPr="00C534B9">
        <w:rPr>
          <w:rFonts w:ascii="Calibri" w:eastAsia="Google Sans Text" w:hAnsi="Calibri" w:cs="Calibri"/>
          <w:color w:val="444746"/>
          <w:sz w:val="24"/>
          <w:szCs w:val="24"/>
          <w:vertAlign w:val="superscript"/>
        </w:rPr>
        <w:t xml:space="preserve">5 </w:t>
      </w:r>
      <w:r xmlns:w="http://schemas.openxmlformats.org/wordprocessingml/2006/main" w:rsidRPr="00C534B9">
        <w:rPr>
          <w:rFonts w:ascii="Calibri" w:eastAsia="Google Sans Text" w:hAnsi="Calibri" w:cs="Calibri"/>
          <w:color w:val="1B1C1D"/>
        </w:rPr>
        <w:t xml:space="preserve">The definition of the design process in ISO DIS 16813 emphasizes the need for iterations between decisions and assessments throughout the process. </w:t>
      </w:r>
      <w:r xmlns:w="http://schemas.openxmlformats.org/wordprocessingml/2006/main" w:rsidRPr="00C534B9">
        <w:rPr>
          <w:rFonts w:ascii="Calibri" w:eastAsia="Google Sans Text" w:hAnsi="Calibri" w:cs="Calibri"/>
          <w:color w:val="444746"/>
          <w:sz w:val="24"/>
          <w:szCs w:val="24"/>
          <w:vertAlign w:val="superscript"/>
        </w:rPr>
        <w:t xml:space="preserve">4</w:t>
      </w:r>
    </w:p>
    <w:p w14:paraId="18E51C79" w14:textId="77777777"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C534B9">
        <w:rPr>
          <w:rFonts w:ascii="Calibri" w:eastAsia="Google Sans Text" w:hAnsi="Calibri" w:cs="Calibri"/>
          <w:color w:val="1B1C1D"/>
        </w:rPr>
        <w:t xml:space="preserve">At the national level in the Russian Federation (RF), </w:t>
      </w:r>
      <w:r xmlns:w="http://schemas.openxmlformats.org/wordprocessingml/2006/main" w:rsidRPr="00C534B9">
        <w:rPr>
          <w:rFonts w:ascii="Calibri" w:eastAsia="Google Sans Text" w:hAnsi="Calibri" w:cs="Calibri"/>
          <w:b/>
          <w:color w:val="1B1C1D"/>
        </w:rPr>
        <w:t xml:space="preserve">GOST R 21.1101-2013 </w:t>
      </w:r>
      <w:r xmlns:w="http://schemas.openxmlformats.org/wordprocessingml/2006/main" w:rsidRPr="00C534B9">
        <w:rPr>
          <w:rFonts w:ascii="Calibri" w:eastAsia="Google Sans Text" w:hAnsi="Calibri" w:cs="Calibri"/>
          <w:color w:val="1B1C1D"/>
        </w:rPr>
        <w:t xml:space="preserve">(“Basic Requirements for Design and Working Documentation”), mentioned in the original comparison </w:t>
      </w:r>
      <w:r xmlns:w="http://schemas.openxmlformats.org/wordprocessingml/2006/main" w:rsidRPr="00C534B9">
        <w:rPr>
          <w:rFonts w:ascii="Calibri" w:eastAsia="Google Sans Text" w:hAnsi="Calibri" w:cs="Calibri"/>
          <w:color w:val="444746"/>
          <w:sz w:val="24"/>
          <w:szCs w:val="24"/>
          <w:vertAlign w:val="superscript"/>
        </w:rPr>
        <w:t xml:space="preserve">1 </w:t>
      </w:r>
      <w:r xmlns:w="http://schemas.openxmlformats.org/wordprocessingml/2006/main" w:rsidRPr="00C534B9">
        <w:rPr>
          <w:rFonts w:ascii="Calibri" w:eastAsia="Google Sans Text" w:hAnsi="Calibri" w:cs="Calibri"/>
          <w:color w:val="1B1C1D"/>
        </w:rPr>
        <w:t xml:space="preserve">, has ceased to be effective. </w:t>
      </w:r>
      <w:r xmlns:w="http://schemas.openxmlformats.org/wordprocessingml/2006/main" w:rsidRPr="00C534B9">
        <w:rPr>
          <w:rFonts w:ascii="Calibri" w:eastAsia="Google Sans Text" w:hAnsi="Calibri" w:cs="Calibri"/>
          <w:color w:val="444746"/>
          <w:sz w:val="24"/>
          <w:szCs w:val="24"/>
          <w:vertAlign w:val="superscript"/>
        </w:rPr>
        <w:t xml:space="preserve">6 </w:t>
      </w:r>
      <w:r xmlns:w="http://schemas.openxmlformats.org/wordprocessingml/2006/main" w:rsidRPr="00C534B9">
        <w:rPr>
          <w:rFonts w:ascii="Calibri" w:eastAsia="Google Sans Text" w:hAnsi="Calibri" w:cs="Calibri"/>
          <w:color w:val="1B1C1D"/>
        </w:rPr>
        <w:t xml:space="preserve">It has been replaced </w:t>
      </w:r>
      <w:r xmlns:w="http://schemas.openxmlformats.org/wordprocessingml/2006/main" w:rsidRPr="00C534B9">
        <w:rPr>
          <w:rFonts w:ascii="Calibri" w:eastAsia="Google Sans Text" w:hAnsi="Calibri" w:cs="Calibri"/>
          <w:b/>
          <w:color w:val="1B1C1D"/>
        </w:rPr>
        <w:t xml:space="preserve">by GOST R 21.101-2020 </w:t>
      </w:r>
      <w:r xmlns:w="http://schemas.openxmlformats.org/wordprocessingml/2006/main" w:rsidRPr="00C534B9">
        <w:rPr>
          <w:rFonts w:ascii="Calibri" w:eastAsia="Google Sans Text" w:hAnsi="Calibri" w:cs="Calibri"/>
          <w:color w:val="1B1C1D"/>
        </w:rPr>
        <w:t xml:space="preserve">, which has been in effect since January 1, 2021. </w:t>
      </w:r>
      <w:r xmlns:w="http://schemas.openxmlformats.org/wordprocessingml/2006/main" w:rsidRPr="00C534B9">
        <w:rPr>
          <w:rFonts w:ascii="Calibri" w:eastAsia="Google Sans Text" w:hAnsi="Calibri" w:cs="Calibri"/>
          <w:color w:val="444746"/>
          <w:sz w:val="24"/>
          <w:szCs w:val="24"/>
          <w:vertAlign w:val="superscript"/>
        </w:rPr>
        <w:t xml:space="preserve">7 </w:t>
      </w:r>
      <w:r xmlns:w="http://schemas.openxmlformats.org/wordprocessingml/2006/main" w:rsidRPr="00C534B9">
        <w:rPr>
          <w:rFonts w:ascii="Calibri" w:eastAsia="Google Sans Text" w:hAnsi="Calibri" w:cs="Calibri"/>
          <w:color w:val="1B1C1D"/>
        </w:rPr>
        <w:t xml:space="preserve">At the same time, RF Government Regulation No. 87 of February 16, 2008, which regulates the composition of design documentation sections and underlies the Russian two-stage design, remains in effect and is regularly updated (e.g., in 2025). </w:t>
      </w:r>
      <w:r xmlns:w="http://schemas.openxmlformats.org/wordprocessingml/2006/main" w:rsidRPr="00C534B9">
        <w:rPr>
          <w:rFonts w:ascii="Calibri" w:eastAsia="Google Sans Text" w:hAnsi="Calibri" w:cs="Calibri"/>
          <w:color w:val="444746"/>
          <w:sz w:val="24"/>
          <w:szCs w:val="24"/>
          <w:vertAlign w:val="superscript"/>
        </w:rPr>
        <w:t xml:space="preserve">9</w:t>
      </w:r>
    </w:p>
    <w:p w14:paraId="2881FFA3" w14:textId="77777777"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C534B9">
        <w:rPr>
          <w:rFonts w:ascii="Calibri" w:eastAsia="Google Sans Text" w:hAnsi="Calibri" w:cs="Calibri"/>
          <w:color w:val="1B1C1D"/>
        </w:rPr>
        <w:t xml:space="preserve">In Ukraine </w:t>
      </w:r>
      <w:r xmlns:w="http://schemas.openxmlformats.org/wordprocessingml/2006/main" w:rsidRPr="00C534B9">
        <w:rPr>
          <w:rFonts w:ascii="Calibri" w:eastAsia="Google Sans Text" w:hAnsi="Calibri" w:cs="Calibri"/>
          <w:b/>
          <w:color w:val="1B1C1D"/>
        </w:rPr>
        <w:t xml:space="preserve">, DBN A.2.2-3-2012 </w:t>
      </w:r>
      <w:r xmlns:w="http://schemas.openxmlformats.org/wordprocessingml/2006/main" w:rsidRPr="00C534B9">
        <w:rPr>
          <w:rFonts w:ascii="Calibri" w:eastAsia="Google Sans Text" w:hAnsi="Calibri" w:cs="Calibri"/>
          <w:color w:val="1B1C1D"/>
        </w:rPr>
        <w:t xml:space="preserve">("Sklad and zmіst proektnoї dokumentatsії na budіvnitstvo") formally remains in force. </w:t>
      </w:r>
      <w:r xmlns:w="http://schemas.openxmlformats.org/wordprocessingml/2006/main" w:rsidRPr="00C534B9">
        <w:rPr>
          <w:rFonts w:ascii="Calibri" w:eastAsia="Google Sans Text" w:hAnsi="Calibri" w:cs="Calibri"/>
          <w:color w:val="444746"/>
          <w:sz w:val="24"/>
          <w:szCs w:val="24"/>
          <w:vertAlign w:val="superscript"/>
        </w:rPr>
        <w:t xml:space="preserve">11 </w:t>
      </w:r>
      <w:r xmlns:w="http://schemas.openxmlformats.org/wordprocessingml/2006/main" w:rsidRPr="00C534B9">
        <w:rPr>
          <w:rFonts w:ascii="Calibri" w:eastAsia="Google Sans Text" w:hAnsi="Calibri" w:cs="Calibri"/>
          <w:color w:val="1B1C1D"/>
        </w:rPr>
        <w:t xml:space="preserve">However, its application is regulated by numerous subsequent orders of the Ministry for Development of Communities and Territories (Minregion) and new standards (for example, DSTU 9286:2024). </w:t>
      </w:r>
      <w:r xmlns:w="http://schemas.openxmlformats.org/wordprocessingml/2006/main" w:rsidRPr="00C534B9">
        <w:rPr>
          <w:rFonts w:ascii="Calibri" w:eastAsia="Google Sans Text" w:hAnsi="Calibri" w:cs="Calibri"/>
          <w:color w:val="444746"/>
          <w:sz w:val="24"/>
          <w:szCs w:val="24"/>
          <w:vertAlign w:val="superscript"/>
        </w:rPr>
        <w:t xml:space="preserve">12</w:t>
      </w:r>
    </w:p>
    <w:p w14:paraId="1E38D41A" w14:textId="77777777"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Similarly, in the Republic of Belarus, </w:t>
      </w:r>
      <w:r xmlns:w="http://schemas.openxmlformats.org/wordprocessingml/2006/main" w:rsidRPr="00C534B9">
        <w:rPr>
          <w:rFonts w:ascii="Calibri" w:eastAsia="Google Sans Text" w:hAnsi="Calibri" w:cs="Calibri"/>
          <w:b/>
          <w:color w:val="1B1C1D"/>
        </w:rPr>
        <w:t xml:space="preserve">SNB 1.03.02-96 </w:t>
      </w:r>
      <w:r xmlns:w="http://schemas.openxmlformats.org/wordprocessingml/2006/main" w:rsidRPr="00C534B9">
        <w:rPr>
          <w:rFonts w:ascii="Calibri" w:eastAsia="Google Sans Text" w:hAnsi="Calibri" w:cs="Calibri"/>
          <w:color w:val="1B1C1D"/>
        </w:rPr>
        <w:t xml:space="preserve">is outdated and replaced by Technical Codes of Established Practice (TCEP) and Building Regulations (BR) </w:t>
      </w:r>
      <w:r xmlns:w="http://schemas.openxmlformats.org/wordprocessingml/2006/main" w:rsidRPr="00C534B9">
        <w:rPr>
          <w:rFonts w:ascii="Calibri" w:eastAsia="Google Sans Text" w:hAnsi="Calibri" w:cs="Calibri"/>
          <w:color w:val="444746"/>
          <w:sz w:val="24"/>
          <w:szCs w:val="24"/>
          <w:vertAlign w:val="superscript"/>
        </w:rPr>
        <w:t xml:space="preserve">13 </w:t>
      </w:r>
      <w:r xmlns:w="http://schemas.openxmlformats.org/wordprocessingml/2006/main" w:rsidRPr="00C534B9">
        <w:rPr>
          <w:rFonts w:ascii="Calibri" w:eastAsia="Google Sans Text" w:hAnsi="Calibri" w:cs="Calibri"/>
          <w:color w:val="1B1C1D"/>
        </w:rPr>
        <w:t xml:space="preserve">, which requires updating the terminology.</w:t>
      </w:r>
    </w:p>
    <w:p w14:paraId="052DB2A7" w14:textId="77777777"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Below is a summary table of the statuses of key regulatory and technical documents referenced in the original work.</w:t>
      </w:r>
    </w:p>
    <w:p w14:paraId="452B75E7" w14:textId="77777777"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Table 1. Update of Regulatory and Technical Documents Referenced in the Original Work</w:t>
      </w:r>
    </w:p>
    <w:p w14:paraId="2F56F277" w14:textId="77777777" w:rsidR="00FD5CEA" w:rsidRPr="00C534B9" w:rsidRDefault="00FD5CEA" w:rsidP="00C534B9">
      <w:pPr>
        <w:pBdr>
          <w:top w:val="nil"/>
          <w:left w:val="nil"/>
          <w:bottom w:val="nil"/>
          <w:right w:val="nil"/>
          <w:between w:val="nil"/>
        </w:pBdr>
        <w:spacing w:line="275" w:lineRule="auto"/>
        <w:jc w:val="both"/>
        <w:rPr>
          <w:rFonts w:ascii="Calibri" w:eastAsia="Google Sans Text" w:hAnsi="Calibri" w:cs="Calibri"/>
          <w:color w:val="1B1C1D"/>
        </w:rPr>
      </w:pP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rsidR="00FD5CEA" w:rsidRPr="00C534B9" w14:paraId="6769E637" w14:textId="77777777" w:rsidTr="00C534B9">
        <w:trPr>
          <w:tblHeader/>
        </w:trPr>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5A08703"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Original Link (2014)</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A685860"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Subject</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13565B"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Current Status (2024)</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E4C816"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Current Replacement Document (2024/2025)</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DCC478"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Justification</w:t>
            </w:r>
          </w:p>
        </w:tc>
      </w:tr>
      <w:tr w:rsidR="00FD5CEA" w:rsidRPr="00C534B9" w14:paraId="4F6A5B7D"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4B1B5C7"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EN 16310:2013</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0977F6B"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Engineering services, terminology</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EFFE378"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Was recalled on August 30, 2013</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9C643E4"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The terminology is used </w:t>
            </w:r>
            <w:r xmlns:w="http://schemas.openxmlformats.org/wordprocessingml/2006/main" w:rsidRPr="00C534B9">
              <w:rPr>
                <w:rFonts w:ascii="Calibri" w:eastAsia="Google Sans Text" w:hAnsi="Calibri" w:cs="Calibri"/>
                <w:i/>
                <w:color w:val="1B1C1D"/>
              </w:rPr>
              <w:t xml:space="preserve">de facto </w:t>
            </w:r>
            <w:r xmlns:w="http://schemas.openxmlformats.org/wordprocessingml/2006/main" w:rsidRPr="00C534B9">
              <w:rPr>
                <w:rFonts w:ascii="Calibri" w:eastAsia="Google Sans Text" w:hAnsi="Calibri" w:cs="Calibri"/>
                <w:color w:val="1B1C1D"/>
              </w:rPr>
              <w:t xml:space="preserve">; the standard is subject to a 2-year review (CEN Review Enquiry 2024)</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6275EBE"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444746"/>
                <w:sz w:val="24"/>
                <w:szCs w:val="24"/>
                <w:vertAlign w:val="superscript"/>
              </w:rPr>
            </w:pPr>
            <w:r xmlns:w="http://schemas.openxmlformats.org/wordprocessingml/2006/main" w:rsidRPr="00C534B9">
              <w:rPr>
                <w:rFonts w:ascii="Calibri" w:eastAsia="Google Sans Text" w:hAnsi="Calibri" w:cs="Calibri"/>
                <w:color w:val="444746"/>
                <w:sz w:val="24"/>
                <w:szCs w:val="24"/>
                <w:vertAlign w:val="superscript"/>
              </w:rPr>
              <w:t xml:space="preserve">2</w:t>
            </w:r>
          </w:p>
        </w:tc>
      </w:tr>
      <w:tr w:rsidR="00FD5CEA" w:rsidRPr="00C534B9" w14:paraId="5E7A0926"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44BAA7"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EN ISO 9000:2005</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DB97640"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Quality management (terminology)</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FA706E"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Superseded (ISO 9000:2015)</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B81D7A"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EN ISO 9000:2015/A1:2024</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A4FB259"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Externally verified; 2005 version is obsolete.</w:t>
            </w:r>
          </w:p>
        </w:tc>
      </w:tr>
      <w:tr w:rsidR="00FD5CEA" w:rsidRPr="00C534B9" w14:paraId="43ABB763"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ABDEA93"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ISO 16813:2006</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DCAEDE"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Building design, general principles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72D4D98"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Officially withdrawn ( </w:t>
            </w:r>
            <w:r xmlns:w="http://schemas.openxmlformats.org/wordprocessingml/2006/main" w:rsidRPr="00C534B9">
              <w:rPr>
                <w:rFonts w:ascii="Calibri" w:eastAsia="Google Sans Text" w:hAnsi="Calibri" w:cs="Calibri"/>
                <w:i/>
                <w:color w:val="1B1C1D"/>
              </w:rPr>
              <w:t xml:space="preserve">Withdrawn </w:t>
            </w:r>
            <w:r xmlns:w="http://schemas.openxmlformats.org/wordprocessingml/2006/main" w:rsidRPr="00C534B9">
              <w:rPr>
                <w:rFonts w:ascii="Calibri" w:eastAsia="Google Sans Text" w:hAnsi="Calibri" w:cs="Calibri"/>
                <w:color w:val="1B1C1D"/>
              </w:rPr>
              <w:t xml:space="preserv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069CFC"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ISO DIS 16813 (Active, 2015)</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8C11E14"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444746"/>
                <w:sz w:val="24"/>
                <w:szCs w:val="24"/>
                <w:vertAlign w:val="superscript"/>
              </w:rPr>
            </w:pPr>
            <w:r xmlns:w="http://schemas.openxmlformats.org/wordprocessingml/2006/main" w:rsidRPr="00C534B9">
              <w:rPr>
                <w:rFonts w:ascii="Calibri" w:eastAsia="Google Sans Text" w:hAnsi="Calibri" w:cs="Calibri"/>
                <w:color w:val="444746"/>
                <w:sz w:val="24"/>
                <w:szCs w:val="24"/>
                <w:vertAlign w:val="superscript"/>
              </w:rPr>
              <w:t xml:space="preserve">3</w:t>
            </w:r>
          </w:p>
        </w:tc>
      </w:tr>
      <w:tr w:rsidR="00FD5CEA" w:rsidRPr="00C534B9" w14:paraId="23B13DD5"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A73B75"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GOST R 21.1101-2013 (RF)</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3A0CDC0"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Requirements for design and working documentation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B01F4D9"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Has lost its force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1B0838"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GOST R 21.101-2020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9170897"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444746"/>
                <w:sz w:val="24"/>
                <w:szCs w:val="24"/>
                <w:vertAlign w:val="superscript"/>
              </w:rPr>
            </w:pPr>
            <w:r xmlns:w="http://schemas.openxmlformats.org/wordprocessingml/2006/main" w:rsidRPr="00C534B9">
              <w:rPr>
                <w:rFonts w:ascii="Calibri" w:eastAsia="Google Sans Text" w:hAnsi="Calibri" w:cs="Calibri"/>
                <w:color w:val="444746"/>
                <w:sz w:val="24"/>
                <w:szCs w:val="24"/>
                <w:vertAlign w:val="superscript"/>
              </w:rPr>
              <w:t xml:space="preserve">6</w:t>
            </w:r>
          </w:p>
        </w:tc>
      </w:tr>
      <w:tr w:rsidR="00FD5CEA" w:rsidRPr="00C534B9" w14:paraId="5AF1DF81"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19DD7F6"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DBN A.2.2-3-2012 (Ukraine)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72F26C"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Composition and content of design documentation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CB1550"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Formally in force (with amendments)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4FD9679"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DBN A.2.2-3-2012 (as amended)</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F8275E6"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444746"/>
                <w:sz w:val="24"/>
                <w:szCs w:val="24"/>
                <w:vertAlign w:val="superscript"/>
              </w:rPr>
            </w:pPr>
            <w:r xmlns:w="http://schemas.openxmlformats.org/wordprocessingml/2006/main" w:rsidRPr="00C534B9">
              <w:rPr>
                <w:rFonts w:ascii="Calibri" w:eastAsia="Google Sans Text" w:hAnsi="Calibri" w:cs="Calibri"/>
                <w:color w:val="444746"/>
                <w:sz w:val="24"/>
                <w:szCs w:val="24"/>
                <w:vertAlign w:val="superscript"/>
              </w:rPr>
              <w:t xml:space="preserve">11</w:t>
            </w:r>
          </w:p>
        </w:tc>
      </w:tr>
      <w:tr w:rsidR="00FD5CEA" w:rsidRPr="00C534B9" w14:paraId="760AFF23"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C1847BC"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SNB 1.03.02-96 (Belarus)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A84B20B"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Composition and procedure </w:t>
            </w:r>
            <w:r xmlns:w="http://schemas.openxmlformats.org/wordprocessingml/2006/main" w:rsidRPr="00C534B9">
              <w:rPr>
                <w:rFonts w:ascii="Calibri" w:eastAsia="Google Sans Text" w:hAnsi="Calibri" w:cs="Calibri"/>
                <w:color w:val="1B1C1D"/>
              </w:rPr>
              <w:lastRenderedPageBreak xmlns:w="http://schemas.openxmlformats.org/wordprocessingml/2006/main"/>
            </w:r>
            <w:r xmlns:w="http://schemas.openxmlformats.org/wordprocessingml/2006/main" w:rsidRPr="00C534B9">
              <w:rPr>
                <w:rFonts w:ascii="Calibri" w:eastAsia="Google Sans Text" w:hAnsi="Calibri" w:cs="Calibri"/>
                <w:color w:val="1B1C1D"/>
              </w:rPr>
              <w:t xml:space="preserve">for developing PD</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FAF130E"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lastRenderedPageBreak xmlns:w="http://schemas.openxmlformats.org/wordprocessingml/2006/main"/>
            </w:r>
            <w:r xmlns:w="http://schemas.openxmlformats.org/wordprocessingml/2006/main" w:rsidRPr="00C534B9">
              <w:rPr>
                <w:rFonts w:ascii="Calibri" w:eastAsia="Google Sans Text" w:hAnsi="Calibri" w:cs="Calibri"/>
                <w:color w:val="1B1C1D"/>
              </w:rPr>
              <w:t xml:space="preserve">Outdated</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7AEFBB"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Current SN and TKP</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4BA523"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444746"/>
                <w:sz w:val="24"/>
                <w:szCs w:val="24"/>
                <w:vertAlign w:val="superscript"/>
              </w:rPr>
            </w:pPr>
            <w:r xmlns:w="http://schemas.openxmlformats.org/wordprocessingml/2006/main" w:rsidRPr="00C534B9">
              <w:rPr>
                <w:rFonts w:ascii="Calibri" w:eastAsia="Google Sans Text" w:hAnsi="Calibri" w:cs="Calibri"/>
                <w:color w:val="444746"/>
                <w:sz w:val="24"/>
                <w:szCs w:val="24"/>
                <w:vertAlign w:val="superscript"/>
              </w:rPr>
              <w:t xml:space="preserve">13</w:t>
            </w:r>
          </w:p>
        </w:tc>
      </w:tr>
    </w:tbl>
    <w:p w14:paraId="1EEAD03D" w14:textId="77777777" w:rsidR="00FD5CEA" w:rsidRPr="00C534B9" w:rsidRDefault="00FD5CEA" w:rsidP="00C534B9">
      <w:pPr>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p>
    <w:p w14:paraId="1DCF2FF4" w14:textId="77777777" w:rsidR="00C534B9" w:rsidRDefault="00000000" w:rsidP="00C534B9">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4" w:name="_Toc212207791"/>
      <w:r xmlns:w="http://schemas.openxmlformats.org/wordprocessingml/2006/main" w:rsidRPr="00C534B9">
        <w:rPr>
          <w:rFonts w:ascii="Calibri" w:eastAsia="Google Sans" w:hAnsi="Calibri" w:cs="Calibri"/>
          <w:color w:val="1B1C1D"/>
        </w:rPr>
        <w:t xml:space="preserve">Section 2. Modern Design Staging in the European and International Systems</w:t>
      </w:r>
      <w:bookmarkEnd xmlns:w="http://schemas.openxmlformats.org/wordprocessingml/2006/main" w:id="4"/>
    </w:p>
    <w:p w14:paraId="721405BF" w14:textId="1AED547E" w:rsidR="00C534B9" w:rsidRDefault="00000000" w:rsidP="00C534B9">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5" w:name="_Toc212207792"/>
      <w:r xmlns:w="http://schemas.openxmlformats.org/wordprocessingml/2006/main" w:rsidRPr="00C534B9">
        <w:rPr>
          <w:rFonts w:ascii="Calibri" w:eastAsia="Google Sans" w:hAnsi="Calibri" w:cs="Calibri"/>
          <w:color w:val="1B1C1D"/>
        </w:rPr>
        <w:t xml:space="preserve">2.1 Evolution of European terminology after EN 16310:2013</w:t>
      </w:r>
      <w:bookmarkEnd xmlns:w="http://schemas.openxmlformats.org/wordprocessingml/2006/main" w:id="5"/>
    </w:p>
    <w:p w14:paraId="7E6762CC" w14:textId="0484B4AD"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C534B9">
        <w:rPr>
          <w:rFonts w:ascii="Calibri" w:eastAsia="Google Sans Text" w:hAnsi="Calibri" w:cs="Calibri"/>
          <w:color w:val="1B1C1D"/>
        </w:rPr>
        <w:t xml:space="preserve">Despite the legal revocation of EN 16310:2013, its terminological legacy remains dominant in cross-border engineering and architectural discourse. The standard was the first to offer a unified European terminology describing the stages of the life cycle of built assets. </w:t>
      </w:r>
      <w:r xmlns:w="http://schemas.openxmlformats.org/wordprocessingml/2006/main" w:rsidRPr="00C534B9">
        <w:rPr>
          <w:rFonts w:ascii="Calibri" w:eastAsia="Google Sans Text" w:hAnsi="Calibri" w:cs="Calibri"/>
          <w:color w:val="444746"/>
          <w:sz w:val="24"/>
          <w:szCs w:val="24"/>
          <w:vertAlign w:val="superscript"/>
        </w:rPr>
        <w:t xml:space="preserve">1</w:t>
      </w:r>
    </w:p>
    <w:p w14:paraId="5F461AA1" w14:textId="77777777"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The standard clearly defined Stage 2, Design </w:t>
      </w:r>
      <w:r xmlns:w="http://schemas.openxmlformats.org/wordprocessingml/2006/main" w:rsidRPr="00C534B9">
        <w:rPr>
          <w:rFonts w:ascii="Calibri" w:eastAsia="Google Sans Text" w:hAnsi="Calibri" w:cs="Calibri"/>
          <w:i/>
          <w:color w:val="1B1C1D"/>
        </w:rPr>
        <w:t xml:space="preserve">, </w:t>
      </w:r>
      <w:r xmlns:w="http://schemas.openxmlformats.org/wordprocessingml/2006/main" w:rsidRPr="00C534B9">
        <w:rPr>
          <w:rFonts w:ascii="Calibri" w:eastAsia="Google Sans Text" w:hAnsi="Calibri" w:cs="Calibri"/>
          <w:color w:val="1B1C1D"/>
        </w:rPr>
        <w:t xml:space="preserve">which was divided into four substages. Importantly, the standard already differentiated the terminology for buildings and infrastructure (B&amp;I) and industrial facilities (IF). </w:t>
      </w:r>
      <w:r xmlns:w="http://schemas.openxmlformats.org/wordprocessingml/2006/main" w:rsidRPr="00C534B9">
        <w:rPr>
          <w:rFonts w:ascii="Calibri" w:eastAsia="Google Sans Text" w:hAnsi="Calibri" w:cs="Calibri"/>
          <w:color w:val="444746"/>
          <w:sz w:val="24"/>
          <w:szCs w:val="24"/>
          <w:vertAlign w:val="superscript"/>
        </w:rPr>
        <w:t xml:space="preserve">1 For example, the terms </w:t>
      </w:r>
      <w:r xmlns:w="http://schemas.openxmlformats.org/wordprocessingml/2006/main" w:rsidRPr="00C534B9">
        <w:rPr>
          <w:rFonts w:ascii="Calibri" w:eastAsia="Google Sans Text" w:hAnsi="Calibri" w:cs="Calibri"/>
          <w:i/>
          <w:color w:val="1B1C1D"/>
        </w:rPr>
        <w:t xml:space="preserve">Schematic Design </w:t>
      </w:r>
      <w:r xmlns:w="http://schemas.openxmlformats.org/wordprocessingml/2006/main" w:rsidRPr="00C534B9">
        <w:rPr>
          <w:rFonts w:ascii="Calibri" w:eastAsia="Google Sans Text" w:hAnsi="Calibri" w:cs="Calibri"/>
          <w:color w:val="1B1C1D"/>
        </w:rPr>
        <w:t xml:space="preserve">and </w:t>
      </w:r>
      <w:r xmlns:w="http://schemas.openxmlformats.org/wordprocessingml/2006/main" w:rsidRPr="00C534B9">
        <w:rPr>
          <w:rFonts w:ascii="Calibri" w:eastAsia="Google Sans Text" w:hAnsi="Calibri" w:cs="Calibri"/>
          <w:i/>
          <w:color w:val="1B1C1D"/>
        </w:rPr>
        <w:t xml:space="preserve">Technical Design </w:t>
      </w:r>
      <w:r xmlns:w="http://schemas.openxmlformats.org/wordprocessingml/2006/main" w:rsidRPr="00C534B9">
        <w:rPr>
          <w:rFonts w:ascii="Calibri" w:eastAsia="Google Sans Text" w:hAnsi="Calibri" w:cs="Calibri"/>
          <w:color w:val="1B1C1D"/>
        </w:rPr>
        <w:t xml:space="preserve">were used for B&amp;I </w:t>
      </w:r>
      <w:r xmlns:w="http://schemas.openxmlformats.org/wordprocessingml/2006/main" w:rsidRPr="00C534B9">
        <w:rPr>
          <w:rFonts w:ascii="Calibri" w:eastAsia="Google Sans Text" w:hAnsi="Calibri" w:cs="Calibri"/>
          <w:color w:val="1B1C1D"/>
        </w:rPr>
        <w:t xml:space="preserve">, while </w:t>
      </w:r>
      <w:r xmlns:w="http://schemas.openxmlformats.org/wordprocessingml/2006/main" w:rsidRPr="00C534B9">
        <w:rPr>
          <w:rFonts w:ascii="Calibri" w:eastAsia="Google Sans Text" w:hAnsi="Calibri" w:cs="Calibri"/>
          <w:i/>
          <w:color w:val="1B1C1D"/>
        </w:rPr>
        <w:t xml:space="preserve">Concept Design </w:t>
      </w:r>
      <w:r xmlns:w="http://schemas.openxmlformats.org/wordprocessingml/2006/main" w:rsidRPr="00C534B9">
        <w:rPr>
          <w:rFonts w:ascii="Calibri" w:eastAsia="Google Sans Text" w:hAnsi="Calibri" w:cs="Calibri"/>
          <w:color w:val="1B1C1D"/>
        </w:rPr>
        <w:t xml:space="preserve">and </w:t>
      </w:r>
      <w:r xmlns:w="http://schemas.openxmlformats.org/wordprocessingml/2006/main" w:rsidRPr="00C534B9">
        <w:rPr>
          <w:rFonts w:ascii="Calibri" w:eastAsia="Google Sans Text" w:hAnsi="Calibri" w:cs="Calibri"/>
          <w:i/>
          <w:color w:val="1B1C1D"/>
        </w:rPr>
        <w:t xml:space="preserve">Basic Design were used for IF </w:t>
      </w:r>
      <w:r xmlns:w="http://schemas.openxmlformats.org/wordprocessingml/2006/main" w:rsidRPr="00C534B9">
        <w:rPr>
          <w:rFonts w:ascii="Calibri" w:eastAsia="Google Sans Text" w:hAnsi="Calibri" w:cs="Calibri"/>
          <w:color w:val="1B1C1D"/>
        </w:rPr>
        <w:t xml:space="preserve">. </w:t>
      </w:r>
      <w:r xmlns:w="http://schemas.openxmlformats.org/wordprocessingml/2006/main" w:rsidRPr="00C534B9">
        <w:rPr>
          <w:rFonts w:ascii="Calibri" w:eastAsia="Google Sans Text" w:hAnsi="Calibri" w:cs="Calibri"/>
          <w:color w:val="444746"/>
          <w:sz w:val="24"/>
          <w:szCs w:val="24"/>
          <w:vertAlign w:val="superscript"/>
        </w:rPr>
        <w:t xml:space="preserve">1 </w:t>
      </w:r>
      <w:r xmlns:w="http://schemas.openxmlformats.org/wordprocessingml/2006/main" w:rsidRPr="00C534B9">
        <w:rPr>
          <w:rFonts w:ascii="Calibri" w:eastAsia="Google Sans Text" w:hAnsi="Calibri" w:cs="Calibri"/>
          <w:color w:val="1B1C1D"/>
        </w:rPr>
        <w:t xml:space="preserve">This differentiation reflects the differences in design practice between civil and industrial construction and highlights the fact that even within a single European system, variability is required to ensure applicability.</w:t>
      </w:r>
    </w:p>
    <w:p w14:paraId="1F786955" w14:textId="77777777" w:rsidR="00FD5CEA" w:rsidRPr="00C534B9" w:rsidRDefault="00000000" w:rsidP="00C534B9">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The key design sub-stages defined in EN 16310:2013 retain their significance as reference points for contract work. They include:</w:t>
      </w:r>
    </w:p>
    <w:p w14:paraId="696DA95C" w14:textId="77777777" w:rsidR="00FD5CEA" w:rsidRPr="00C534B9" w:rsidRDefault="00000000" w:rsidP="00C534B9">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C534B9">
        <w:rPr>
          <w:rFonts w:ascii="Calibri" w:eastAsia="Google Sans Text" w:hAnsi="Calibri" w:cs="Calibri"/>
          <w:b/>
          <w:color w:val="1B1C1D"/>
        </w:rPr>
        <w:t xml:space="preserve">Schematic Design / Concept Design: </w:t>
      </w:r>
      <w:r xmlns:w="http://schemas.openxmlformats.org/wordprocessingml/2006/main" w:rsidRPr="00C534B9">
        <w:rPr>
          <w:rFonts w:ascii="Calibri" w:eastAsia="Google Sans Text" w:hAnsi="Calibri" w:cs="Calibri"/>
          <w:color w:val="1B1C1D"/>
        </w:rPr>
        <w:t xml:space="preserve">Preliminary design, sketch design, master plan.</w:t>
      </w:r>
    </w:p>
    <w:p w14:paraId="2F071334" w14:textId="77777777" w:rsidR="00FD5CEA" w:rsidRPr="00C534B9" w:rsidRDefault="00000000" w:rsidP="00C534B9">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C534B9">
        <w:rPr>
          <w:rFonts w:ascii="Calibri" w:eastAsia="Google Sans Text" w:hAnsi="Calibri" w:cs="Calibri"/>
          <w:b/>
          <w:color w:val="1B1C1D"/>
        </w:rPr>
        <w:t xml:space="preserve">Design Development / Pre-Basic Design: </w:t>
      </w:r>
      <w:r xmlns:w="http://schemas.openxmlformats.org/wordprocessingml/2006/main" w:rsidRPr="00C534B9">
        <w:rPr>
          <w:rFonts w:ascii="Calibri" w:eastAsia="Google Sans Text" w:hAnsi="Calibri" w:cs="Calibri"/>
          <w:color w:val="1B1C1D"/>
        </w:rPr>
        <w:t xml:space="preserve">Developed design, coordinated design, final design.</w:t>
      </w:r>
    </w:p>
    <w:p w14:paraId="3D787121" w14:textId="77777777" w:rsidR="00FD5CEA" w:rsidRPr="00C534B9" w:rsidRDefault="00000000" w:rsidP="00C534B9">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C534B9">
        <w:rPr>
          <w:rFonts w:ascii="Calibri" w:eastAsia="Google Sans Text" w:hAnsi="Calibri" w:cs="Calibri"/>
          <w:b/>
          <w:color w:val="1B1C1D"/>
        </w:rPr>
        <w:t xml:space="preserve">Technical Design / Basic Design: </w:t>
      </w:r>
      <w:r xmlns:w="http://schemas.openxmlformats.org/wordprocessingml/2006/main" w:rsidRPr="00C534B9">
        <w:rPr>
          <w:rFonts w:ascii="Calibri" w:eastAsia="Google Sans Text" w:hAnsi="Calibri" w:cs="Calibri"/>
          <w:color w:val="1B1C1D"/>
        </w:rPr>
        <w:t xml:space="preserve">Detailed design, technical presentation, manufacturing information, construction documentation.</w:t>
      </w:r>
    </w:p>
    <w:p w14:paraId="5098E484" w14:textId="77777777" w:rsidR="00FD5CEA" w:rsidRPr="00C534B9" w:rsidRDefault="00000000" w:rsidP="00C534B9">
      <w:pPr xmlns:w="http://schemas.openxmlformats.org/wordprocessingml/2006/main">
        <w:numPr>
          <w:ilvl w:val="0"/>
          <w:numId w:val="1"/>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C534B9">
        <w:rPr>
          <w:rFonts w:ascii="Calibri" w:eastAsia="Google Sans Text" w:hAnsi="Calibri" w:cs="Calibri"/>
          <w:b/>
          <w:color w:val="1B1C1D"/>
        </w:rPr>
        <w:t xml:space="preserve">Tender Documents / Detailed Design: </w:t>
      </w:r>
      <w:r xmlns:w="http://schemas.openxmlformats.org/wordprocessingml/2006/main" w:rsidRPr="00C534B9">
        <w:rPr>
          <w:rFonts w:ascii="Calibri" w:eastAsia="Google Sans Text" w:hAnsi="Calibri" w:cs="Calibri"/>
          <w:color w:val="1B1C1D"/>
        </w:rPr>
        <w:t xml:space="preserve">Bidding stage, procurement stage, tender documentation. </w:t>
      </w:r>
      <w:r xmlns:w="http://schemas.openxmlformats.org/wordprocessingml/2006/main" w:rsidRPr="00C534B9">
        <w:rPr>
          <w:rFonts w:ascii="Calibri" w:eastAsia="Google Sans Text" w:hAnsi="Calibri" w:cs="Calibri"/>
          <w:color w:val="444746"/>
          <w:sz w:val="24"/>
          <w:szCs w:val="24"/>
          <w:vertAlign w:val="superscript"/>
        </w:rPr>
        <w:t xml:space="preserve">1</w:t>
      </w:r>
    </w:p>
    <w:p w14:paraId="36E4150A" w14:textId="77777777" w:rsidR="00C534B9" w:rsidRDefault="00000000" w:rsidP="00C534B9">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The fact that the terminology contained in the withdrawn standard has become the basis for further professional practice and is now undergoing formal review by CEN </w:t>
      </w:r>
      <w:r xmlns:w="http://schemas.openxmlformats.org/wordprocessingml/2006/main" w:rsidRPr="00C534B9">
        <w:rPr>
          <w:rFonts w:ascii="Calibri" w:eastAsia="Google Sans Text" w:hAnsi="Calibri" w:cs="Calibri"/>
          <w:color w:val="444746"/>
          <w:sz w:val="24"/>
          <w:szCs w:val="24"/>
          <w:vertAlign w:val="superscript"/>
        </w:rPr>
        <w:t xml:space="preserve">2 </w:t>
      </w:r>
      <w:r xmlns:w="http://schemas.openxmlformats.org/wordprocessingml/2006/main" w:rsidRPr="00C534B9">
        <w:rPr>
          <w:rFonts w:ascii="Calibri" w:eastAsia="Google Sans Text" w:hAnsi="Calibri" w:cs="Calibri"/>
          <w:color w:val="1B1C1D"/>
        </w:rPr>
        <w:t xml:space="preserve">, </w:t>
      </w:r>
      <w:r xmlns:w="http://schemas.openxmlformats.org/wordprocessingml/2006/main" w:rsidRPr="00C534B9">
        <w:rPr>
          <w:rFonts w:ascii="Calibri" w:eastAsia="Google Sans Text" w:hAnsi="Calibri" w:cs="Calibri"/>
          <w:color w:val="1B1C1D"/>
        </w:rPr>
        <w:lastRenderedPageBreak xmlns:w="http://schemas.openxmlformats.org/wordprocessingml/2006/main"/>
      </w:r>
      <w:r xmlns:w="http://schemas.openxmlformats.org/wordprocessingml/2006/main" w:rsidRPr="00C534B9">
        <w:rPr>
          <w:rFonts w:ascii="Calibri" w:eastAsia="Google Sans Text" w:hAnsi="Calibri" w:cs="Calibri"/>
          <w:color w:val="1B1C1D"/>
        </w:rPr>
        <w:t xml:space="preserve">confirms that in international cooperation, the terminological consensus reached by the professional community often has a stronger practical significance than the formal legal status of the standard.</w:t>
      </w:r>
    </w:p>
    <w:p w14:paraId="387FA15D" w14:textId="77777777" w:rsidR="00C534B9" w:rsidRDefault="00000000" w:rsidP="00C534B9">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6" w:name="_Toc212207793"/>
      <w:r xmlns:w="http://schemas.openxmlformats.org/wordprocessingml/2006/main" w:rsidRPr="00C534B9">
        <w:rPr>
          <w:rFonts w:ascii="Calibri" w:eastAsia="Google Sans" w:hAnsi="Calibri" w:cs="Calibri"/>
          <w:color w:val="1B1C1D"/>
        </w:rPr>
        <w:t xml:space="preserve">2.2. Current model of the European Council of Architects (ACE)</w:t>
      </w:r>
      <w:bookmarkEnd xmlns:w="http://schemas.openxmlformats.org/wordprocessingml/2006/main" w:id="6"/>
    </w:p>
    <w:p w14:paraId="0C8126C1" w14:textId="6707FCF1"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The 2014 ACE Scope of Services policy document, which is effectively an extended commentary on EN 16310:2013 </w:t>
      </w:r>
      <w:r xmlns:w="http://schemas.openxmlformats.org/wordprocessingml/2006/main" w:rsidRPr="00C534B9">
        <w:rPr>
          <w:rFonts w:ascii="Calibri" w:eastAsia="Google Sans Text" w:hAnsi="Calibri" w:cs="Calibri"/>
          <w:color w:val="444746"/>
          <w:sz w:val="24"/>
          <w:szCs w:val="24"/>
          <w:vertAlign w:val="superscript"/>
        </w:rPr>
        <w:t xml:space="preserve">1 </w:t>
      </w:r>
      <w:r xmlns:w="http://schemas.openxmlformats.org/wordprocessingml/2006/main" w:rsidRPr="00C534B9">
        <w:rPr>
          <w:rFonts w:ascii="Calibri" w:eastAsia="Google Sans Text" w:hAnsi="Calibri" w:cs="Calibri"/>
          <w:color w:val="1B1C1D"/>
        </w:rPr>
        <w:t xml:space="preserve">, demonstrates how the industry body has adapted this terminology to the needs of architectural practice.</w:t>
      </w:r>
    </w:p>
    <w:p w14:paraId="51B86CEA" w14:textId="77777777"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The ACE model uses five sub-stages for the Design phase:</w:t>
      </w:r>
    </w:p>
    <w:p w14:paraId="2B372CB1" w14:textId="77777777"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Table 2. Current European Design Sub-Stages (ACE 2014, de facto)</w:t>
      </w:r>
    </w:p>
    <w:p w14:paraId="7EBA5A6A" w14:textId="77777777" w:rsidR="00FD5CEA" w:rsidRPr="00C534B9" w:rsidRDefault="00FD5CEA" w:rsidP="00C534B9">
      <w:pPr>
        <w:pBdr>
          <w:top w:val="nil"/>
          <w:left w:val="nil"/>
          <w:bottom w:val="nil"/>
          <w:right w:val="nil"/>
          <w:between w:val="nil"/>
        </w:pBdr>
        <w:spacing w:line="275" w:lineRule="auto"/>
        <w:jc w:val="both"/>
        <w:rPr>
          <w:rFonts w:ascii="Calibri" w:eastAsia="Google Sans Text" w:hAnsi="Calibri" w:cs="Calibri"/>
          <w:color w:val="1B1C1D"/>
        </w:rPr>
      </w:pP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FD5CEA" w:rsidRPr="00C534B9" w14:paraId="5221FFB0" w14:textId="77777777" w:rsidTr="00C534B9">
        <w:trPr>
          <w:tblHeader/>
        </w:trPr>
        <w:tc>
          <w:tcPr>
            <w:tcW w:w="2340" w:type="dxa"/>
            <w:tcBorders>
              <w:top w:val="single" w:sz="12" w:space="0" w:color="auto"/>
              <w:left w:val="single" w:sz="12" w:space="0" w:color="auto"/>
              <w:bottom w:val="single" w:sz="12" w:space="0" w:color="auto"/>
              <w:right w:val="single" w:sz="6" w:space="0" w:color="000000"/>
            </w:tcBorders>
            <w:shd w:val="clear" w:color="auto" w:fill="F8FAFD"/>
            <w:tcMar>
              <w:top w:w="120" w:type="dxa"/>
              <w:left w:w="180" w:type="dxa"/>
              <w:bottom w:w="120" w:type="dxa"/>
              <w:right w:w="180" w:type="dxa"/>
            </w:tcMar>
          </w:tcPr>
          <w:p w14:paraId="4E2B85B9"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No.</w:t>
            </w:r>
          </w:p>
        </w:tc>
        <w:tc>
          <w:tcPr>
            <w:tcW w:w="2340" w:type="dxa"/>
            <w:tcBorders>
              <w:top w:val="single" w:sz="12" w:space="0" w:color="auto"/>
              <w:left w:val="single" w:sz="6" w:space="0" w:color="000000"/>
              <w:bottom w:val="single" w:sz="12" w:space="0" w:color="auto"/>
              <w:right w:val="single" w:sz="6" w:space="0" w:color="000000"/>
            </w:tcBorders>
            <w:shd w:val="clear" w:color="auto" w:fill="F8FAFD"/>
            <w:tcMar>
              <w:top w:w="120" w:type="dxa"/>
              <w:left w:w="180" w:type="dxa"/>
              <w:bottom w:w="120" w:type="dxa"/>
              <w:right w:w="180" w:type="dxa"/>
            </w:tcMar>
          </w:tcPr>
          <w:p w14:paraId="76B5F5BA"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Substage ACE</w:t>
            </w:r>
          </w:p>
        </w:tc>
        <w:tc>
          <w:tcPr>
            <w:tcW w:w="2340" w:type="dxa"/>
            <w:tcBorders>
              <w:top w:val="single" w:sz="12" w:space="0" w:color="auto"/>
              <w:left w:val="single" w:sz="6" w:space="0" w:color="000000"/>
              <w:bottom w:val="single" w:sz="12" w:space="0" w:color="auto"/>
              <w:right w:val="single" w:sz="6" w:space="0" w:color="000000"/>
            </w:tcBorders>
            <w:shd w:val="clear" w:color="auto" w:fill="F8FAFD"/>
            <w:tcMar>
              <w:top w:w="120" w:type="dxa"/>
              <w:left w:w="180" w:type="dxa"/>
              <w:bottom w:w="120" w:type="dxa"/>
              <w:right w:w="180" w:type="dxa"/>
            </w:tcMar>
          </w:tcPr>
          <w:p w14:paraId="3DA0D383"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Analogue of EN 16310:2013 (B&amp;I)</w:t>
            </w:r>
          </w:p>
        </w:tc>
        <w:tc>
          <w:tcPr>
            <w:tcW w:w="2340" w:type="dxa"/>
            <w:tcBorders>
              <w:top w:val="single" w:sz="12" w:space="0" w:color="auto"/>
              <w:left w:val="single" w:sz="6" w:space="0" w:color="000000"/>
              <w:bottom w:val="single" w:sz="12" w:space="0" w:color="auto"/>
              <w:right w:val="single" w:sz="12" w:space="0" w:color="auto"/>
            </w:tcBorders>
            <w:shd w:val="clear" w:color="auto" w:fill="F8FAFD"/>
            <w:tcMar>
              <w:top w:w="120" w:type="dxa"/>
              <w:left w:w="180" w:type="dxa"/>
              <w:bottom w:w="120" w:type="dxa"/>
              <w:right w:w="180" w:type="dxa"/>
            </w:tcMar>
          </w:tcPr>
          <w:p w14:paraId="5DDF147E"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Functional Purpose</w:t>
            </w:r>
          </w:p>
        </w:tc>
      </w:tr>
      <w:tr w:rsidR="00FD5CEA" w:rsidRPr="00C534B9" w14:paraId="40A92842" w14:textId="77777777" w:rsidTr="00C534B9">
        <w:tc>
          <w:tcPr>
            <w:tcW w:w="2340" w:type="dxa"/>
            <w:tcBorders>
              <w:top w:val="single" w:sz="12" w:space="0" w:color="auto"/>
              <w:left w:val="single" w:sz="12" w:space="0" w:color="auto"/>
              <w:bottom w:val="single" w:sz="6" w:space="0" w:color="000000"/>
              <w:right w:val="single" w:sz="6" w:space="0" w:color="000000"/>
            </w:tcBorders>
            <w:shd w:val="clear" w:color="auto" w:fill="F8FAFD"/>
            <w:tcMar>
              <w:top w:w="120" w:type="dxa"/>
              <w:left w:w="180" w:type="dxa"/>
              <w:bottom w:w="120" w:type="dxa"/>
              <w:right w:w="180" w:type="dxa"/>
            </w:tcMar>
          </w:tcPr>
          <w:p w14:paraId="7D5ADB93"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2.1</w:t>
            </w:r>
          </w:p>
        </w:tc>
        <w:tc>
          <w:tcPr>
            <w:tcW w:w="2340" w:type="dxa"/>
            <w:tcBorders>
              <w:top w:val="single" w:sz="12" w:space="0" w:color="auto"/>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A69209"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Concept Design</w:t>
            </w:r>
          </w:p>
        </w:tc>
        <w:tc>
          <w:tcPr>
            <w:tcW w:w="2340" w:type="dxa"/>
            <w:tcBorders>
              <w:top w:val="single" w:sz="12" w:space="0" w:color="auto"/>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E3D31DF"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Schematic Design</w:t>
            </w:r>
          </w:p>
        </w:tc>
        <w:tc>
          <w:tcPr>
            <w:tcW w:w="2340" w:type="dxa"/>
            <w:tcBorders>
              <w:top w:val="single" w:sz="12" w:space="0" w:color="auto"/>
              <w:left w:val="single" w:sz="6" w:space="0" w:color="000000"/>
              <w:bottom w:val="single" w:sz="6" w:space="0" w:color="000000"/>
              <w:right w:val="single" w:sz="12" w:space="0" w:color="auto"/>
            </w:tcBorders>
            <w:shd w:val="clear" w:color="auto" w:fill="F8FAFD"/>
            <w:tcMar>
              <w:top w:w="120" w:type="dxa"/>
              <w:left w:w="180" w:type="dxa"/>
              <w:bottom w:w="120" w:type="dxa"/>
              <w:right w:w="180" w:type="dxa"/>
            </w:tcMar>
          </w:tcPr>
          <w:p w14:paraId="5CAF003E" w14:textId="77777777" w:rsidR="00FD5CEA" w:rsidRPr="00C534B9" w:rsidRDefault="00000000" w:rsidP="00C534B9">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444746"/>
                <w:sz w:val="24"/>
                <w:szCs w:val="24"/>
                <w:vertAlign w:val="superscript"/>
              </w:rPr>
            </w:pPr>
            <w:r xmlns:w="http://schemas.openxmlformats.org/wordprocessingml/2006/main" w:rsidRPr="00C534B9">
              <w:rPr>
                <w:rFonts w:ascii="Calibri" w:eastAsia="Google Sans Text" w:hAnsi="Calibri" w:cs="Calibri"/>
                <w:color w:val="1B1C1D"/>
              </w:rPr>
              <w:t xml:space="preserve">Definition of the concept, compliance with task </w:t>
            </w:r>
            <w:r xmlns:w="http://schemas.openxmlformats.org/wordprocessingml/2006/main" w:rsidRPr="00C534B9">
              <w:rPr>
                <w:rFonts w:ascii="Calibri" w:eastAsia="Google Sans Text" w:hAnsi="Calibri" w:cs="Calibri"/>
                <w:color w:val="444746"/>
                <w:sz w:val="24"/>
                <w:szCs w:val="24"/>
                <w:vertAlign w:val="superscript"/>
              </w:rPr>
              <w:t xml:space="preserve">1</w:t>
            </w:r>
          </w:p>
        </w:tc>
      </w:tr>
      <w:tr w:rsidR="00FD5CEA" w:rsidRPr="00C534B9" w14:paraId="79A2823C" w14:textId="77777777" w:rsidTr="00C534B9">
        <w:tc>
          <w:tcPr>
            <w:tcW w:w="2340" w:type="dxa"/>
            <w:tcBorders>
              <w:top w:val="single" w:sz="6" w:space="0" w:color="000000"/>
              <w:left w:val="single" w:sz="12" w:space="0" w:color="auto"/>
              <w:bottom w:val="single" w:sz="6" w:space="0" w:color="000000"/>
              <w:right w:val="single" w:sz="6" w:space="0" w:color="000000"/>
            </w:tcBorders>
            <w:shd w:val="clear" w:color="auto" w:fill="F8FAFD"/>
            <w:tcMar>
              <w:top w:w="120" w:type="dxa"/>
              <w:left w:w="180" w:type="dxa"/>
              <w:bottom w:w="120" w:type="dxa"/>
              <w:right w:w="180" w:type="dxa"/>
            </w:tcMar>
          </w:tcPr>
          <w:p w14:paraId="347A4EBC"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2.2</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32B4535"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Design Development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0AE3F6"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Design Development</w:t>
            </w:r>
          </w:p>
        </w:tc>
        <w:tc>
          <w:tcPr>
            <w:tcW w:w="2340" w:type="dxa"/>
            <w:tcBorders>
              <w:top w:val="single" w:sz="6" w:space="0" w:color="000000"/>
              <w:left w:val="single" w:sz="6" w:space="0" w:color="000000"/>
              <w:bottom w:val="single" w:sz="6" w:space="0" w:color="000000"/>
              <w:right w:val="single" w:sz="12" w:space="0" w:color="auto"/>
            </w:tcBorders>
            <w:shd w:val="clear" w:color="auto" w:fill="F8FAFD"/>
            <w:tcMar>
              <w:top w:w="120" w:type="dxa"/>
              <w:left w:w="180" w:type="dxa"/>
              <w:bottom w:w="120" w:type="dxa"/>
              <w:right w:w="180" w:type="dxa"/>
            </w:tcMar>
          </w:tcPr>
          <w:p w14:paraId="42D828D0"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Development and coordination of solutions</w:t>
            </w:r>
          </w:p>
        </w:tc>
      </w:tr>
      <w:tr w:rsidR="00FD5CEA" w:rsidRPr="00C534B9" w14:paraId="7B79E080" w14:textId="77777777" w:rsidTr="00C534B9">
        <w:tc>
          <w:tcPr>
            <w:tcW w:w="2340" w:type="dxa"/>
            <w:tcBorders>
              <w:top w:val="single" w:sz="6" w:space="0" w:color="000000"/>
              <w:left w:val="single" w:sz="12" w:space="0" w:color="auto"/>
              <w:bottom w:val="single" w:sz="6" w:space="0" w:color="000000"/>
              <w:right w:val="single" w:sz="6" w:space="0" w:color="000000"/>
            </w:tcBorders>
            <w:shd w:val="clear" w:color="auto" w:fill="F8FAFD"/>
            <w:tcMar>
              <w:top w:w="120" w:type="dxa"/>
              <w:left w:w="180" w:type="dxa"/>
              <w:bottom w:w="120" w:type="dxa"/>
              <w:right w:w="180" w:type="dxa"/>
            </w:tcMar>
          </w:tcPr>
          <w:p w14:paraId="6A6B2D5B"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2.3</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B7FC1D"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Technical Design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94FA846"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Technical Design</w:t>
            </w:r>
          </w:p>
        </w:tc>
        <w:tc>
          <w:tcPr>
            <w:tcW w:w="2340" w:type="dxa"/>
            <w:tcBorders>
              <w:top w:val="single" w:sz="6" w:space="0" w:color="000000"/>
              <w:left w:val="single" w:sz="6" w:space="0" w:color="000000"/>
              <w:bottom w:val="single" w:sz="6" w:space="0" w:color="000000"/>
              <w:right w:val="single" w:sz="12" w:space="0" w:color="auto"/>
            </w:tcBorders>
            <w:shd w:val="clear" w:color="auto" w:fill="F8FAFD"/>
            <w:tcMar>
              <w:top w:w="120" w:type="dxa"/>
              <w:left w:w="180" w:type="dxa"/>
              <w:bottom w:w="120" w:type="dxa"/>
              <w:right w:w="180" w:type="dxa"/>
            </w:tcMar>
          </w:tcPr>
          <w:p w14:paraId="6FF740B2"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Detailed technical development required for Production Information</w:t>
            </w:r>
          </w:p>
        </w:tc>
      </w:tr>
      <w:tr w:rsidR="00FD5CEA" w:rsidRPr="00C534B9" w14:paraId="6D76772A" w14:textId="77777777" w:rsidTr="00C534B9">
        <w:tc>
          <w:tcPr>
            <w:tcW w:w="2340" w:type="dxa"/>
            <w:tcBorders>
              <w:top w:val="single" w:sz="6" w:space="0" w:color="000000"/>
              <w:left w:val="single" w:sz="12" w:space="0" w:color="auto"/>
              <w:bottom w:val="single" w:sz="6" w:space="0" w:color="000000"/>
              <w:right w:val="single" w:sz="6" w:space="0" w:color="000000"/>
            </w:tcBorders>
            <w:shd w:val="clear" w:color="auto" w:fill="F8FAFD"/>
            <w:tcMar>
              <w:top w:w="120" w:type="dxa"/>
              <w:left w:w="180" w:type="dxa"/>
              <w:bottom w:w="120" w:type="dxa"/>
              <w:right w:w="180" w:type="dxa"/>
            </w:tcMar>
          </w:tcPr>
          <w:p w14:paraId="0DA687AA"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2.4</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8AF2D4B"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Detailed Design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3697A5B"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Technical Design (ACE's proprietary name)</w:t>
            </w:r>
          </w:p>
        </w:tc>
        <w:tc>
          <w:tcPr>
            <w:tcW w:w="2340" w:type="dxa"/>
            <w:tcBorders>
              <w:top w:val="single" w:sz="6" w:space="0" w:color="000000"/>
              <w:left w:val="single" w:sz="6" w:space="0" w:color="000000"/>
              <w:bottom w:val="single" w:sz="6" w:space="0" w:color="000000"/>
              <w:right w:val="single" w:sz="12" w:space="0" w:color="auto"/>
            </w:tcBorders>
            <w:shd w:val="clear" w:color="auto" w:fill="F8FAFD"/>
            <w:tcMar>
              <w:top w:w="120" w:type="dxa"/>
              <w:left w:w="180" w:type="dxa"/>
              <w:bottom w:w="120" w:type="dxa"/>
              <w:right w:w="180" w:type="dxa"/>
            </w:tcMar>
          </w:tcPr>
          <w:p w14:paraId="00879BF3"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Level of detail suitable for construction/ </w:t>
            </w:r>
            <w:r xmlns:w="http://schemas.openxmlformats.org/wordprocessingml/2006/main" w:rsidRPr="00C534B9">
              <w:rPr>
                <w:rFonts w:ascii="Calibri" w:eastAsia="Google Sans Text" w:hAnsi="Calibri" w:cs="Calibri"/>
                <w:color w:val="1B1C1D"/>
              </w:rPr>
              <w:lastRenderedPageBreak xmlns:w="http://schemas.openxmlformats.org/wordprocessingml/2006/main"/>
            </w:r>
            <w:r xmlns:w="http://schemas.openxmlformats.org/wordprocessingml/2006/main" w:rsidRPr="00C534B9">
              <w:rPr>
                <w:rFonts w:ascii="Calibri" w:eastAsia="Google Sans Text" w:hAnsi="Calibri" w:cs="Calibri"/>
                <w:color w:val="1B1C1D"/>
              </w:rPr>
              <w:t xml:space="preserve">production</w:t>
            </w:r>
          </w:p>
        </w:tc>
      </w:tr>
      <w:tr w:rsidR="00FD5CEA" w:rsidRPr="00C534B9" w14:paraId="4E75EC89" w14:textId="77777777" w:rsidTr="00C534B9">
        <w:tc>
          <w:tcPr>
            <w:tcW w:w="2340" w:type="dxa"/>
            <w:tcBorders>
              <w:top w:val="single" w:sz="6" w:space="0" w:color="000000"/>
              <w:left w:val="single" w:sz="12" w:space="0" w:color="auto"/>
              <w:bottom w:val="single" w:sz="12" w:space="0" w:color="auto"/>
              <w:right w:val="single" w:sz="6" w:space="0" w:color="000000"/>
            </w:tcBorders>
            <w:shd w:val="clear" w:color="auto" w:fill="F8FAFD"/>
            <w:tcMar>
              <w:top w:w="120" w:type="dxa"/>
              <w:left w:w="180" w:type="dxa"/>
              <w:bottom w:w="120" w:type="dxa"/>
              <w:right w:w="180" w:type="dxa"/>
            </w:tcMar>
          </w:tcPr>
          <w:p w14:paraId="74C687CF"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lastRenderedPageBreak xmlns:w="http://schemas.openxmlformats.org/wordprocessingml/2006/main"/>
            </w:r>
            <w:r xmlns:w="http://schemas.openxmlformats.org/wordprocessingml/2006/main" w:rsidRPr="00C534B9">
              <w:rPr>
                <w:rFonts w:ascii="Calibri" w:eastAsia="Google Sans Text" w:hAnsi="Calibri" w:cs="Calibri"/>
                <w:color w:val="1B1C1D"/>
              </w:rPr>
              <w:t xml:space="preserve">2.5</w:t>
            </w:r>
          </w:p>
        </w:tc>
        <w:tc>
          <w:tcPr>
            <w:tcW w:w="2340" w:type="dxa"/>
            <w:tcBorders>
              <w:top w:val="single" w:sz="6" w:space="0" w:color="000000"/>
              <w:left w:val="single" w:sz="6" w:space="0" w:color="000000"/>
              <w:bottom w:val="single" w:sz="12" w:space="0" w:color="auto"/>
              <w:right w:val="single" w:sz="6" w:space="0" w:color="000000"/>
            </w:tcBorders>
            <w:shd w:val="clear" w:color="auto" w:fill="F8FAFD"/>
            <w:tcMar>
              <w:top w:w="120" w:type="dxa"/>
              <w:left w:w="180" w:type="dxa"/>
              <w:bottom w:w="120" w:type="dxa"/>
              <w:right w:w="180" w:type="dxa"/>
            </w:tcMar>
          </w:tcPr>
          <w:p w14:paraId="7F54F7AC"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Tender Documents</w:t>
            </w:r>
          </w:p>
        </w:tc>
        <w:tc>
          <w:tcPr>
            <w:tcW w:w="2340" w:type="dxa"/>
            <w:tcBorders>
              <w:top w:val="single" w:sz="6" w:space="0" w:color="000000"/>
              <w:left w:val="single" w:sz="6" w:space="0" w:color="000000"/>
              <w:bottom w:val="single" w:sz="12" w:space="0" w:color="auto"/>
              <w:right w:val="single" w:sz="6" w:space="0" w:color="000000"/>
            </w:tcBorders>
            <w:shd w:val="clear" w:color="auto" w:fill="F8FAFD"/>
            <w:tcMar>
              <w:top w:w="120" w:type="dxa"/>
              <w:left w:w="180" w:type="dxa"/>
              <w:bottom w:w="120" w:type="dxa"/>
              <w:right w:w="180" w:type="dxa"/>
            </w:tcMar>
          </w:tcPr>
          <w:p w14:paraId="79AE7BD7"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Tender Documents/Procurement</w:t>
            </w:r>
          </w:p>
        </w:tc>
        <w:tc>
          <w:tcPr>
            <w:tcW w:w="2340" w:type="dxa"/>
            <w:tcBorders>
              <w:top w:val="single" w:sz="6" w:space="0" w:color="000000"/>
              <w:left w:val="single" w:sz="6" w:space="0" w:color="000000"/>
              <w:bottom w:val="single" w:sz="12" w:space="0" w:color="auto"/>
              <w:right w:val="single" w:sz="12" w:space="0" w:color="auto"/>
            </w:tcBorders>
            <w:shd w:val="clear" w:color="auto" w:fill="F8FAFD"/>
            <w:tcMar>
              <w:top w:w="120" w:type="dxa"/>
              <w:left w:w="180" w:type="dxa"/>
              <w:bottom w:w="120" w:type="dxa"/>
              <w:right w:w="180" w:type="dxa"/>
            </w:tcMar>
          </w:tcPr>
          <w:p w14:paraId="35D1D8C6"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Preparation of documentation for procurement procedures</w:t>
            </w:r>
          </w:p>
        </w:tc>
      </w:tr>
    </w:tbl>
    <w:p w14:paraId="4949997B" w14:textId="77777777" w:rsidR="00C534B9" w:rsidRDefault="00C534B9" w:rsidP="00C534B9">
      <w:pPr>
        <w:pBdr>
          <w:top w:val="nil"/>
          <w:left w:val="nil"/>
          <w:bottom w:val="nil"/>
          <w:right w:val="nil"/>
          <w:between w:val="nil"/>
        </w:pBdr>
        <w:spacing w:after="240" w:line="275" w:lineRule="auto"/>
        <w:jc w:val="both"/>
        <w:rPr>
          <w:rFonts w:ascii="Calibri" w:eastAsia="Google Sans Text" w:hAnsi="Calibri" w:cs="Calibri"/>
          <w:color w:val="1B1C1D"/>
        </w:rPr>
      </w:pPr>
    </w:p>
    <w:p w14:paraId="1D001DFC" w14:textId="5BFE63DA"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An important feature of the ACE approach is its pragmatism. For substage 2.4, ACE, while borrowing the definition from EN 16310:2013, preferred to use the term " </w:t>
      </w:r>
      <w:r xmlns:w="http://schemas.openxmlformats.org/wordprocessingml/2006/main" w:rsidRPr="00C534B9">
        <w:rPr>
          <w:rFonts w:ascii="Calibri" w:eastAsia="Google Sans Text" w:hAnsi="Calibri" w:cs="Calibri"/>
          <w:b/>
          <w:color w:val="1B1C1D"/>
        </w:rPr>
        <w:t xml:space="preserve">Detailed Design </w:t>
      </w:r>
      <w:r xmlns:w="http://schemas.openxmlformats.org/wordprocessingml/2006/main" w:rsidRPr="00C534B9">
        <w:rPr>
          <w:rFonts w:ascii="Calibri" w:eastAsia="Google Sans Text" w:hAnsi="Calibri" w:cs="Calibri"/>
          <w:color w:val="1B1C1D"/>
        </w:rPr>
        <w:t xml:space="preserve">." </w:t>
      </w:r>
      <w:r xmlns:w="http://schemas.openxmlformats.org/wordprocessingml/2006/main" w:rsidRPr="00C534B9">
        <w:rPr>
          <w:rFonts w:ascii="Calibri" w:eastAsia="Google Sans Text" w:hAnsi="Calibri" w:cs="Calibri"/>
          <w:color w:val="444746"/>
          <w:sz w:val="24"/>
          <w:szCs w:val="24"/>
          <w:vertAlign w:val="superscript"/>
        </w:rPr>
        <w:t xml:space="preserve">1 </w:t>
      </w:r>
      <w:r xmlns:w="http://schemas.openxmlformats.org/wordprocessingml/2006/main" w:rsidRPr="00C534B9">
        <w:rPr>
          <w:rFonts w:ascii="Calibri" w:eastAsia="Google Sans Text" w:hAnsi="Calibri" w:cs="Calibri"/>
          <w:color w:val="1B1C1D"/>
        </w:rPr>
        <w:t xml:space="preserve">This term, as noted earlier, is more common in international practice than the term " </w:t>
      </w:r>
      <w:r xmlns:w="http://schemas.openxmlformats.org/wordprocessingml/2006/main" w:rsidRPr="00C534B9">
        <w:rPr>
          <w:rFonts w:ascii="Calibri" w:eastAsia="Google Sans Text" w:hAnsi="Calibri" w:cs="Calibri"/>
          <w:i/>
          <w:color w:val="1B1C1D"/>
        </w:rPr>
        <w:t xml:space="preserve">Technical Design </w:t>
      </w:r>
      <w:r xmlns:w="http://schemas.openxmlformats.org/wordprocessingml/2006/main" w:rsidRPr="00C534B9">
        <w:rPr>
          <w:rFonts w:ascii="Calibri" w:eastAsia="Google Sans Text" w:hAnsi="Calibri" w:cs="Calibri"/>
          <w:color w:val="1B1C1D"/>
        </w:rPr>
        <w:t xml:space="preserve">." ACE's use of more traditional and generally accepted terminology, even at the expense of strict adherence to CEN formulations, emphasizes that it is industry professional organizations, confronted with commercial and contractual realities, that form </w:t>
      </w:r>
      <w:r xmlns:w="http://schemas.openxmlformats.org/wordprocessingml/2006/main" w:rsidRPr="00C534B9">
        <w:rPr>
          <w:rFonts w:ascii="Calibri" w:eastAsia="Google Sans Text" w:hAnsi="Calibri" w:cs="Calibri"/>
          <w:b/>
          <w:color w:val="1B1C1D"/>
        </w:rPr>
        <w:t xml:space="preserve">the de facto regulatory basis </w:t>
      </w:r>
      <w:r xmlns:w="http://schemas.openxmlformats.org/wordprocessingml/2006/main" w:rsidRPr="00C534B9">
        <w:rPr>
          <w:rFonts w:ascii="Calibri" w:eastAsia="Google Sans Text" w:hAnsi="Calibri" w:cs="Calibri"/>
          <w:color w:val="1B1C1D"/>
        </w:rPr>
        <w:t xml:space="preserve">for cross-border work.</w:t>
      </w:r>
    </w:p>
    <w:p w14:paraId="1F94FEA8" w14:textId="77777777" w:rsid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Furthermore, European standards demonstrate similarities with American models, such as the AIA phases (Schematic Design, Design Development, Construction Document phase, Bid/Negotiation phase). </w:t>
      </w:r>
      <w:r xmlns:w="http://schemas.openxmlformats.org/wordprocessingml/2006/main" w:rsidRPr="00C534B9">
        <w:rPr>
          <w:rFonts w:ascii="Calibri" w:eastAsia="Google Sans Text" w:hAnsi="Calibri" w:cs="Calibri"/>
          <w:color w:val="444746"/>
          <w:sz w:val="24"/>
          <w:szCs w:val="24"/>
          <w:vertAlign w:val="superscript"/>
        </w:rPr>
        <w:t xml:space="preserve">14 </w:t>
      </w:r>
      <w:r xmlns:w="http://schemas.openxmlformats.org/wordprocessingml/2006/main" w:rsidRPr="00C534B9">
        <w:rPr>
          <w:rFonts w:ascii="Calibri" w:eastAsia="Google Sans Text" w:hAnsi="Calibri" w:cs="Calibri"/>
          <w:color w:val="1B1C1D"/>
        </w:rPr>
        <w:t xml:space="preserve">This global uniformity in the professional design model indicates that the concept of sequential project detailing (from concept to tender) is universal, regardless of regional legislative requirements for the composition of design documentation.</w:t>
      </w:r>
    </w:p>
    <w:p w14:paraId="22E923F9" w14:textId="77777777" w:rsidR="00C534B9" w:rsidRDefault="00C534B9">
      <w:pPr>
        <w:rPr>
          <w:rFonts w:ascii="Calibri" w:eastAsia="Google Sans" w:hAnsi="Calibri" w:cs="Calibri"/>
          <w:b/>
          <w:color w:val="1B1C1D"/>
          <w:sz w:val="36"/>
          <w:szCs w:val="36"/>
        </w:rPr>
      </w:pPr>
      <w:r>
        <w:rPr>
          <w:rFonts w:ascii="Calibri" w:eastAsia="Google Sans" w:hAnsi="Calibri" w:cs="Calibri"/>
          <w:color w:val="1B1C1D"/>
        </w:rPr>
        <w:br w:type="page"/>
      </w:r>
    </w:p>
    <w:p w14:paraId="3F2AF4FF" w14:textId="2791E41E" w:rsidR="00C534B9" w:rsidRDefault="00000000" w:rsidP="00C534B9">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7" w:name="_Toc212207794"/>
      <w:r xmlns:w="http://schemas.openxmlformats.org/wordprocessingml/2006/main" w:rsidRPr="00C534B9">
        <w:rPr>
          <w:rFonts w:ascii="Calibri" w:eastAsia="Google Sans" w:hAnsi="Calibri" w:cs="Calibri"/>
          <w:color w:val="1B1C1D"/>
        </w:rPr>
        <w:lastRenderedPageBreak xmlns:w="http://schemas.openxmlformats.org/wordprocessingml/2006/main"/>
      </w:r>
      <w:r xmlns:w="http://schemas.openxmlformats.org/wordprocessingml/2006/main" w:rsidRPr="00C534B9">
        <w:rPr>
          <w:rFonts w:ascii="Calibri" w:eastAsia="Google Sans" w:hAnsi="Calibri" w:cs="Calibri"/>
          <w:color w:val="1B1C1D"/>
        </w:rPr>
        <w:t xml:space="preserve">Section 3. Current Design Stages in the CIS Regulatory Systems (2024)</w:t>
      </w:r>
      <w:bookmarkEnd xmlns:w="http://schemas.openxmlformats.org/wordprocessingml/2006/main" w:id="7"/>
    </w:p>
    <w:p w14:paraId="0E685ACC" w14:textId="306F76BD" w:rsidR="00C534B9" w:rsidRDefault="00000000" w:rsidP="00C534B9">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8" w:name="_Toc212207795"/>
      <w:r xmlns:w="http://schemas.openxmlformats.org/wordprocessingml/2006/main" w:rsidRPr="00C534B9">
        <w:rPr>
          <w:rFonts w:ascii="Calibri" w:eastAsia="Google Sans" w:hAnsi="Calibri" w:cs="Calibri"/>
          <w:color w:val="1B1C1D"/>
        </w:rPr>
        <w:t xml:space="preserve">3.1. Russian Federation (RF)</w:t>
      </w:r>
      <w:bookmarkEnd xmlns:w="http://schemas.openxmlformats.org/wordprocessingml/2006/main" w:id="8"/>
    </w:p>
    <w:p w14:paraId="73C937C2" w14:textId="21A69329"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The regulation of design stages in the Russian Federation continues to be based on two main principles: the legal consolidation of two stages (Design Documentation - PD and Working Documentation - RD) and mandatory requirements for their content.</w:t>
      </w:r>
    </w:p>
    <w:p w14:paraId="096D1507" w14:textId="77777777"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The main regulatory act remains RF Government Resolution No. 87 of 2008 (with numerous amendments, including those planned for 2025). </w:t>
      </w:r>
      <w:r xmlns:w="http://schemas.openxmlformats.org/wordprocessingml/2006/main" w:rsidRPr="00C534B9">
        <w:rPr>
          <w:rFonts w:ascii="Calibri" w:eastAsia="Google Sans Text" w:hAnsi="Calibri" w:cs="Calibri"/>
          <w:color w:val="444746"/>
          <w:sz w:val="24"/>
          <w:szCs w:val="24"/>
          <w:vertAlign w:val="superscript"/>
        </w:rPr>
        <w:t xml:space="preserve">9 </w:t>
      </w:r>
      <w:r xmlns:w="http://schemas.openxmlformats.org/wordprocessingml/2006/main" w:rsidRPr="00C534B9">
        <w:rPr>
          <w:rFonts w:ascii="Calibri" w:eastAsia="Google Sans Text" w:hAnsi="Calibri" w:cs="Calibri"/>
          <w:color w:val="1B1C1D"/>
        </w:rPr>
        <w:t xml:space="preserve">It clearly defines the sections of the development documents required to pass the expert review.</w:t>
      </w:r>
    </w:p>
    <w:p w14:paraId="38CC5149" w14:textId="77777777"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GOST R 21.1101-2013 has been replaced by </w:t>
      </w:r>
      <w:r xmlns:w="http://schemas.openxmlformats.org/wordprocessingml/2006/main" w:rsidRPr="00C534B9">
        <w:rPr>
          <w:rFonts w:ascii="Calibri" w:eastAsia="Google Sans Text" w:hAnsi="Calibri" w:cs="Calibri"/>
          <w:b/>
          <w:color w:val="1B1C1D"/>
        </w:rPr>
        <w:t xml:space="preserve">GOST R 21.101-2020 </w:t>
      </w:r>
      <w:r xmlns:w="http://schemas.openxmlformats.org/wordprocessingml/2006/main" w:rsidRPr="00C534B9">
        <w:rPr>
          <w:rFonts w:ascii="Calibri" w:eastAsia="Google Sans Text" w:hAnsi="Calibri" w:cs="Calibri"/>
          <w:color w:val="1B1C1D"/>
        </w:rPr>
        <w:t xml:space="preserve">. </w:t>
      </w:r>
      <w:r xmlns:w="http://schemas.openxmlformats.org/wordprocessingml/2006/main" w:rsidRPr="00C534B9">
        <w:rPr>
          <w:rFonts w:ascii="Calibri" w:eastAsia="Google Sans Text" w:hAnsi="Calibri" w:cs="Calibri"/>
          <w:color w:val="444746"/>
          <w:sz w:val="24"/>
          <w:szCs w:val="24"/>
          <w:vertAlign w:val="superscript"/>
        </w:rPr>
        <w:t xml:space="preserve">7 </w:t>
      </w:r>
      <w:r xmlns:w="http://schemas.openxmlformats.org/wordprocessingml/2006/main" w:rsidRPr="00C534B9">
        <w:rPr>
          <w:rFonts w:ascii="Calibri" w:eastAsia="Google Sans Text" w:hAnsi="Calibri" w:cs="Calibri"/>
          <w:color w:val="1B1C1D"/>
        </w:rPr>
        <w:t xml:space="preserve">This standard, being fundamental in the System of Design Documentation for Construction (SPDS), establishes the basic requirements for the preparation of PD and RD, without introducing a multi-level differentiation of stages.</w:t>
      </w:r>
    </w:p>
    <w:p w14:paraId="115729A6" w14:textId="77777777"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C534B9">
        <w:rPr>
          <w:rFonts w:ascii="Calibri" w:eastAsia="Google Sans Text" w:hAnsi="Calibri" w:cs="Calibri"/>
          <w:color w:val="1B1C1D"/>
        </w:rPr>
        <w:t xml:space="preserve">In the early 2010s, an attempt was made to harmonize Russian terminology with ISO standards through </w:t>
      </w:r>
      <w:r xmlns:w="http://schemas.openxmlformats.org/wordprocessingml/2006/main" w:rsidRPr="00C534B9">
        <w:rPr>
          <w:rFonts w:ascii="Calibri" w:eastAsia="Google Sans Text" w:hAnsi="Calibri" w:cs="Calibri"/>
          <w:b/>
          <w:color w:val="1B1C1D"/>
        </w:rPr>
        <w:t xml:space="preserve">GOST R 55654-2013 </w:t>
      </w:r>
      <w:r xmlns:w="http://schemas.openxmlformats.org/wordprocessingml/2006/main" w:rsidRPr="00C534B9">
        <w:rPr>
          <w:rFonts w:ascii="Calibri" w:eastAsia="Google Sans Text" w:hAnsi="Calibri" w:cs="Calibri"/>
          <w:color w:val="1B1C1D"/>
        </w:rPr>
        <w:t xml:space="preserve">(based on ISO 16813:2006), which included detailed stages of Concept Design, Preliminary Design, Coordinated Design, Technical Design, and Production Information. </w:t>
      </w:r>
      <w:r xmlns:w="http://schemas.openxmlformats.org/wordprocessingml/2006/main" w:rsidRPr="00C534B9">
        <w:rPr>
          <w:rFonts w:ascii="Calibri" w:eastAsia="Google Sans Text" w:hAnsi="Calibri" w:cs="Calibri"/>
          <w:color w:val="444746"/>
          <w:sz w:val="24"/>
          <w:szCs w:val="24"/>
          <w:vertAlign w:val="superscript"/>
        </w:rPr>
        <w:t xml:space="preserve">1 </w:t>
      </w:r>
      <w:r xmlns:w="http://schemas.openxmlformats.org/wordprocessingml/2006/main" w:rsidRPr="00C534B9">
        <w:rPr>
          <w:rFonts w:ascii="Calibri" w:eastAsia="Google Sans Text" w:hAnsi="Calibri" w:cs="Calibri"/>
          <w:color w:val="1B1C1D"/>
        </w:rPr>
        <w:t xml:space="preserve">However, since ISO 16813:2006 itself was withdrawn </w:t>
      </w:r>
      <w:r xmlns:w="http://schemas.openxmlformats.org/wordprocessingml/2006/main" w:rsidRPr="00C534B9">
        <w:rPr>
          <w:rFonts w:ascii="Calibri" w:eastAsia="Google Sans Text" w:hAnsi="Calibri" w:cs="Calibri"/>
          <w:color w:val="444746"/>
          <w:sz w:val="24"/>
          <w:szCs w:val="24"/>
          <w:vertAlign w:val="superscript"/>
        </w:rPr>
        <w:t xml:space="preserve">3 </w:t>
      </w:r>
      <w:r xmlns:w="http://schemas.openxmlformats.org/wordprocessingml/2006/main" w:rsidRPr="00C534B9">
        <w:rPr>
          <w:rFonts w:ascii="Calibri" w:eastAsia="Google Sans Text" w:hAnsi="Calibri" w:cs="Calibri"/>
          <w:color w:val="1B1C1D"/>
        </w:rPr>
        <w:t xml:space="preserve">, and given that the subsequent GOST R 21.101-2020 returned to traditional wording, the attempt to introduce multi-stage ISO-oriented terminology in the Russian Federation was unsuccessful. This leads to </w:t>
      </w:r>
      <w:r xmlns:w="http://schemas.openxmlformats.org/wordprocessingml/2006/main" w:rsidRPr="00C534B9">
        <w:rPr>
          <w:rFonts w:ascii="Calibri" w:eastAsia="Google Sans Text" w:hAnsi="Calibri" w:cs="Calibri"/>
          <w:b/>
          <w:color w:val="1B1C1D"/>
        </w:rPr>
        <w:t xml:space="preserve">a widening terminological gap </w:t>
      </w:r>
      <w:r xmlns:w="http://schemas.openxmlformats.org/wordprocessingml/2006/main" w:rsidRPr="00C534B9">
        <w:rPr>
          <w:rFonts w:ascii="Calibri" w:eastAsia="Google Sans Text" w:hAnsi="Calibri" w:cs="Calibri"/>
          <w:color w:val="1B1C1D"/>
        </w:rPr>
        <w:t xml:space="preserve">between the Russian legal system and international engineering practice, which uses a more granular European (ACE/EN) model. </w:t>
      </w:r>
      <w:r xmlns:w="http://schemas.openxmlformats.org/wordprocessingml/2006/main" w:rsidRPr="00C534B9">
        <w:rPr>
          <w:rFonts w:ascii="Calibri" w:eastAsia="Google Sans Text" w:hAnsi="Calibri" w:cs="Calibri"/>
          <w:color w:val="444746"/>
          <w:sz w:val="24"/>
          <w:szCs w:val="24"/>
          <w:vertAlign w:val="superscript"/>
        </w:rPr>
        <w:t xml:space="preserve">1</w:t>
      </w:r>
    </w:p>
    <w:p w14:paraId="6803D572" w14:textId="77777777" w:rsid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Thus, for Russian specialists working with foreign partners, there is a need to correlate European sub-stages (Technical Design, Detailed Design) with the two main Russian stages (PD and RD), where PD includes the early stages of design, and RD often combines all the detailing necessary for construction and production.</w:t>
      </w:r>
    </w:p>
    <w:p w14:paraId="52432D4F" w14:textId="77777777" w:rsidR="00C534B9" w:rsidRDefault="00000000" w:rsidP="00C534B9">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9" w:name="_Toc212207796"/>
      <w:r xmlns:w="http://schemas.openxmlformats.org/wordprocessingml/2006/main" w:rsidRPr="00C534B9">
        <w:rPr>
          <w:rFonts w:ascii="Calibri" w:eastAsia="Google Sans" w:hAnsi="Calibri" w:cs="Calibri"/>
          <w:color w:val="1B1C1D"/>
        </w:rPr>
        <w:t xml:space="preserve">3.2. Ukraine</w:t>
      </w:r>
      <w:bookmarkEnd xmlns:w="http://schemas.openxmlformats.org/wordprocessingml/2006/main" w:id="9"/>
    </w:p>
    <w:p w14:paraId="332FF14D" w14:textId="76205AAA"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C534B9">
        <w:rPr>
          <w:rFonts w:ascii="Calibri" w:eastAsia="Google Sans Text" w:hAnsi="Calibri" w:cs="Calibri"/>
          <w:color w:val="1B1C1D"/>
        </w:rPr>
        <w:t xml:space="preserve">Ukraine's regulatory framework for design stages has historically been more flexible than Russia's, allowing for adaptation to international requirements. </w:t>
      </w:r>
      <w:r xmlns:w="http://schemas.openxmlformats.org/wordprocessingml/2006/main" w:rsidRPr="00C534B9">
        <w:rPr>
          <w:rFonts w:ascii="Calibri" w:eastAsia="Google Sans Text" w:hAnsi="Calibri" w:cs="Calibri"/>
          <w:b/>
          <w:color w:val="1B1C1D"/>
        </w:rPr>
        <w:t xml:space="preserve">DBN A.2.2-3-2012 remains the reference document.</w:t>
      </w:r>
      <w:r xmlns:w="http://schemas.openxmlformats.org/wordprocessingml/2006/main" w:rsidRPr="00C534B9">
        <w:rPr>
          <w:rFonts w:ascii="Calibri" w:eastAsia="Google Sans Text" w:hAnsi="Calibri" w:cs="Calibri"/>
          <w:color w:val="1B1C1D"/>
        </w:rPr>
        <w:t xml:space="preserve"> </w:t>
      </w:r>
      <w:r xmlns:w="http://schemas.openxmlformats.org/wordprocessingml/2006/main" w:rsidRPr="00C534B9">
        <w:rPr>
          <w:rFonts w:ascii="Calibri" w:eastAsia="Google Sans Text" w:hAnsi="Calibri" w:cs="Calibri"/>
          <w:color w:val="444746"/>
          <w:sz w:val="24"/>
          <w:szCs w:val="24"/>
          <w:vertAlign w:val="superscript"/>
        </w:rPr>
        <w:t xml:space="preserve">11 </w:t>
      </w:r>
      <w:r xmlns:w="http://schemas.openxmlformats.org/wordprocessingml/2006/main" w:rsidRPr="00C534B9">
        <w:rPr>
          <w:rFonts w:ascii="Calibri" w:eastAsia="Google Sans Text" w:hAnsi="Calibri" w:cs="Calibri"/>
          <w:color w:val="1B1C1D"/>
        </w:rPr>
        <w:t xml:space="preserve">, which provides for one-stage (Working project), two-stage (Project + Working documentation) and three-stage (FEASIBILITY/TERM + Project + Working documentation) design. </w:t>
      </w:r>
      <w:r xmlns:w="http://schemas.openxmlformats.org/wordprocessingml/2006/main" w:rsidRPr="00C534B9">
        <w:rPr>
          <w:rFonts w:ascii="Calibri" w:eastAsia="Google Sans Text" w:hAnsi="Calibri" w:cs="Calibri"/>
          <w:color w:val="444746"/>
          <w:sz w:val="24"/>
          <w:szCs w:val="24"/>
          <w:vertAlign w:val="superscript"/>
        </w:rPr>
        <w:t xml:space="preserve">1</w:t>
      </w:r>
    </w:p>
    <w:p w14:paraId="5148D3F7" w14:textId="77777777" w:rsidR="00FD5CEA" w:rsidRPr="00C534B9" w:rsidRDefault="00000000" w:rsidP="00C534B9">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This flexible system allows Ukrainian specialists to more easily integrate European concepts:</w:t>
      </w:r>
    </w:p>
    <w:p w14:paraId="71F87F06" w14:textId="77777777" w:rsidR="00FD5CEA" w:rsidRPr="00C534B9" w:rsidRDefault="00000000" w:rsidP="00C534B9">
      <w:pPr xmlns:w="http://schemas.openxmlformats.org/wordprocessingml/2006/main">
        <w:numPr>
          <w:ilvl w:val="0"/>
          <w:numId w:val="2"/>
        </w:numPr>
        <w:pBdr>
          <w:top w:val="nil"/>
          <w:left w:val="nil"/>
          <w:bottom w:val="nil"/>
          <w:right w:val="nil"/>
          <w:between w:val="nil"/>
        </w:pBdr>
        <w:spacing w:line="275" w:lineRule="auto"/>
        <w:jc w:val="both"/>
        <w:rPr>
          <w:rFonts w:ascii="Calibri" w:hAnsi="Calibri" w:cs="Calibri"/>
        </w:rPr>
      </w:pPr>
      <w:r xmlns:w="http://schemas.openxmlformats.org/wordprocessingml/2006/main" w:rsidRPr="00C534B9">
        <w:rPr>
          <w:rFonts w:ascii="Calibri" w:eastAsia="Google Sans Text" w:hAnsi="Calibri" w:cs="Calibri"/>
          <w:i/>
          <w:color w:val="1B1C1D"/>
        </w:rPr>
        <w:lastRenderedPageBreak xmlns:w="http://schemas.openxmlformats.org/wordprocessingml/2006/main"/>
      </w:r>
      <w:r xmlns:w="http://schemas.openxmlformats.org/wordprocessingml/2006/main" w:rsidRPr="00C534B9">
        <w:rPr>
          <w:rFonts w:ascii="Calibri" w:eastAsia="Google Sans Text" w:hAnsi="Calibri" w:cs="Calibri"/>
          <w:i/>
          <w:color w:val="1B1C1D"/>
        </w:rPr>
        <w:t xml:space="preserve">Feasibility Study </w:t>
      </w:r>
      <w:r xmlns:w="http://schemas.openxmlformats.org/wordprocessingml/2006/main" w:rsidRPr="00C534B9">
        <w:rPr>
          <w:rFonts w:ascii="Calibri" w:eastAsia="Google Sans Text" w:hAnsi="Calibri" w:cs="Calibri"/>
          <w:color w:val="1B1C1D"/>
        </w:rPr>
        <w:t xml:space="preserve">(Stage 1 EN/ACE) corresponds to the Ukrainian Feasibility Study (TEO/TER).</w:t>
      </w:r>
    </w:p>
    <w:p w14:paraId="652DF047" w14:textId="77777777" w:rsidR="00FD5CEA" w:rsidRPr="00C534B9" w:rsidRDefault="00000000" w:rsidP="00C534B9">
      <w:pPr xmlns:w="http://schemas.openxmlformats.org/wordprocessingml/2006/main">
        <w:numPr>
          <w:ilvl w:val="0"/>
          <w:numId w:val="2"/>
        </w:numPr>
        <w:pBdr>
          <w:top w:val="nil"/>
          <w:left w:val="nil"/>
          <w:bottom w:val="nil"/>
          <w:right w:val="nil"/>
          <w:between w:val="nil"/>
        </w:pBdr>
        <w:spacing w:line="275" w:lineRule="auto"/>
        <w:jc w:val="both"/>
        <w:rPr>
          <w:rFonts w:ascii="Calibri" w:hAnsi="Calibri" w:cs="Calibri"/>
        </w:rPr>
      </w:pPr>
      <w:r xmlns:w="http://schemas.openxmlformats.org/wordprocessingml/2006/main" w:rsidRPr="00C534B9">
        <w:rPr>
          <w:rFonts w:ascii="Calibri" w:eastAsia="Google Sans Text" w:hAnsi="Calibri" w:cs="Calibri"/>
          <w:i/>
          <w:color w:val="1B1C1D"/>
        </w:rPr>
        <w:t xml:space="preserve">Schematic/Concept Design </w:t>
      </w:r>
      <w:r xmlns:w="http://schemas.openxmlformats.org/wordprocessingml/2006/main" w:rsidRPr="00C534B9">
        <w:rPr>
          <w:rFonts w:ascii="Calibri" w:eastAsia="Google Sans Text" w:hAnsi="Calibri" w:cs="Calibri"/>
          <w:color w:val="1B1C1D"/>
        </w:rPr>
        <w:t xml:space="preserve">and </w:t>
      </w:r>
      <w:r xmlns:w="http://schemas.openxmlformats.org/wordprocessingml/2006/main" w:rsidRPr="00C534B9">
        <w:rPr>
          <w:rFonts w:ascii="Calibri" w:eastAsia="Google Sans Text" w:hAnsi="Calibri" w:cs="Calibri"/>
          <w:i/>
          <w:color w:val="1B1C1D"/>
        </w:rPr>
        <w:t xml:space="preserve">Design Development </w:t>
      </w:r>
      <w:r xmlns:w="http://schemas.openxmlformats.org/wordprocessingml/2006/main" w:rsidRPr="00C534B9">
        <w:rPr>
          <w:rFonts w:ascii="Calibri" w:eastAsia="Google Sans Text" w:hAnsi="Calibri" w:cs="Calibri"/>
          <w:color w:val="1B1C1D"/>
        </w:rPr>
        <w:t xml:space="preserve">(early European sub-stages) fit into </w:t>
      </w:r>
      <w:r xmlns:w="http://schemas.openxmlformats.org/wordprocessingml/2006/main" w:rsidRPr="00C534B9">
        <w:rPr>
          <w:rFonts w:ascii="Calibri" w:eastAsia="Google Sans Text" w:hAnsi="Calibri" w:cs="Calibri"/>
          <w:b/>
          <w:color w:val="1B1C1D"/>
        </w:rPr>
        <w:t xml:space="preserve">the Project </w:t>
      </w:r>
      <w:r xmlns:w="http://schemas.openxmlformats.org/wordprocessingml/2006/main" w:rsidRPr="00C534B9">
        <w:rPr>
          <w:rFonts w:ascii="Calibri" w:eastAsia="Google Sans Text" w:hAnsi="Calibri" w:cs="Calibri"/>
          <w:color w:val="1B1C1D"/>
        </w:rPr>
        <w:t xml:space="preserve">(P) stage.</w:t>
      </w:r>
    </w:p>
    <w:p w14:paraId="2E67D199" w14:textId="77777777" w:rsidR="00FD5CEA" w:rsidRPr="00C534B9" w:rsidRDefault="00000000" w:rsidP="00C534B9">
      <w:pPr xmlns:w="http://schemas.openxmlformats.org/wordprocessingml/2006/main">
        <w:numPr>
          <w:ilvl w:val="0"/>
          <w:numId w:val="2"/>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C534B9">
        <w:rPr>
          <w:rFonts w:ascii="Calibri" w:eastAsia="Google Sans Text" w:hAnsi="Calibri" w:cs="Calibri"/>
          <w:i/>
          <w:color w:val="1B1C1D"/>
        </w:rPr>
        <w:t xml:space="preserve">Technical/Detailed Design </w:t>
      </w:r>
      <w:r xmlns:w="http://schemas.openxmlformats.org/wordprocessingml/2006/main" w:rsidRPr="00C534B9">
        <w:rPr>
          <w:rFonts w:ascii="Calibri" w:eastAsia="Google Sans Text" w:hAnsi="Calibri" w:cs="Calibri"/>
          <w:color w:val="1B1C1D"/>
        </w:rPr>
        <w:t xml:space="preserve">corresponds to </w:t>
      </w:r>
      <w:r xmlns:w="http://schemas.openxmlformats.org/wordprocessingml/2006/main" w:rsidRPr="00C534B9">
        <w:rPr>
          <w:rFonts w:ascii="Calibri" w:eastAsia="Google Sans Text" w:hAnsi="Calibri" w:cs="Calibri"/>
          <w:b/>
          <w:color w:val="1B1C1D"/>
        </w:rPr>
        <w:t xml:space="preserve">the Working Documentation </w:t>
      </w:r>
      <w:r xmlns:w="http://schemas.openxmlformats.org/wordprocessingml/2006/main" w:rsidRPr="00C534B9">
        <w:rPr>
          <w:rFonts w:ascii="Calibri" w:eastAsia="Google Sans Text" w:hAnsi="Calibri" w:cs="Calibri"/>
          <w:color w:val="1B1C1D"/>
        </w:rPr>
        <w:t xml:space="preserve">(P).</w:t>
      </w:r>
    </w:p>
    <w:p w14:paraId="5F8700EC" w14:textId="77777777" w:rsidR="00C534B9" w:rsidRDefault="00000000" w:rsidP="00C534B9">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444746"/>
          <w:sz w:val="24"/>
          <w:szCs w:val="24"/>
          <w:vertAlign w:val="superscript"/>
        </w:rPr>
      </w:pPr>
      <w:r xmlns:w="http://schemas.openxmlformats.org/wordprocessingml/2006/main" w:rsidRPr="00C534B9">
        <w:rPr>
          <w:rFonts w:ascii="Calibri" w:eastAsia="Google Sans Text" w:hAnsi="Calibri" w:cs="Calibri"/>
          <w:color w:val="1B1C1D"/>
        </w:rPr>
        <w:t xml:space="preserve">This ability to perform multi-stage design is an advantage when concluding international contracts, as it better aligns with the multi-level structure adopted in Europe. </w:t>
      </w:r>
      <w:r xmlns:w="http://schemas.openxmlformats.org/wordprocessingml/2006/main" w:rsidRPr="00C534B9">
        <w:rPr>
          <w:rFonts w:ascii="Calibri" w:eastAsia="Google Sans Text" w:hAnsi="Calibri" w:cs="Calibri"/>
          <w:color w:val="444746"/>
          <w:sz w:val="24"/>
          <w:szCs w:val="24"/>
          <w:vertAlign w:val="superscript"/>
        </w:rPr>
        <w:t xml:space="preserve">1 </w:t>
      </w:r>
      <w:r xmlns:w="http://schemas.openxmlformats.org/wordprocessingml/2006/main" w:rsidRPr="00C534B9">
        <w:rPr>
          <w:rFonts w:ascii="Calibri" w:eastAsia="Google Sans Text" w:hAnsi="Calibri" w:cs="Calibri"/>
          <w:color w:val="1B1C1D"/>
        </w:rPr>
        <w:t xml:space="preserve">At the same time, construction reform in Ukraine continues, accompanied by regular updates to bylaws and procedures related to the development and approval of documentation. </w:t>
      </w:r>
      <w:r xmlns:w="http://schemas.openxmlformats.org/wordprocessingml/2006/main" w:rsidRPr="00C534B9">
        <w:rPr>
          <w:rFonts w:ascii="Calibri" w:eastAsia="Google Sans Text" w:hAnsi="Calibri" w:cs="Calibri"/>
          <w:color w:val="444746"/>
          <w:sz w:val="24"/>
          <w:szCs w:val="24"/>
          <w:vertAlign w:val="superscript"/>
        </w:rPr>
        <w:t xml:space="preserve">15</w:t>
      </w:r>
    </w:p>
    <w:p w14:paraId="5436A161" w14:textId="77777777" w:rsidR="00C534B9" w:rsidRDefault="00000000" w:rsidP="00C534B9">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0" w:name="_Toc212207797"/>
      <w:r xmlns:w="http://schemas.openxmlformats.org/wordprocessingml/2006/main" w:rsidRPr="00C534B9">
        <w:rPr>
          <w:rFonts w:ascii="Calibri" w:eastAsia="Google Sans" w:hAnsi="Calibri" w:cs="Calibri"/>
          <w:color w:val="1B1C1D"/>
        </w:rPr>
        <w:t xml:space="preserve">3.3. Republic of Belarus</w:t>
      </w:r>
      <w:bookmarkEnd xmlns:w="http://schemas.openxmlformats.org/wordprocessingml/2006/main" w:id="10"/>
    </w:p>
    <w:p w14:paraId="5CB41F12" w14:textId="593B54F2"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C534B9">
        <w:rPr>
          <w:rFonts w:ascii="Calibri" w:eastAsia="Google Sans Text" w:hAnsi="Calibri" w:cs="Calibri"/>
          <w:color w:val="1B1C1D"/>
        </w:rPr>
        <w:t xml:space="preserve">In the Republic of Belarus, </w:t>
      </w:r>
      <w:r xmlns:w="http://schemas.openxmlformats.org/wordprocessingml/2006/main" w:rsidRPr="00C534B9">
        <w:rPr>
          <w:rFonts w:ascii="Calibri" w:eastAsia="Google Sans Text" w:hAnsi="Calibri" w:cs="Calibri"/>
          <w:b/>
          <w:color w:val="1B1C1D"/>
        </w:rPr>
        <w:t xml:space="preserve">SNB 1.03.02-96 </w:t>
      </w:r>
      <w:r xmlns:w="http://schemas.openxmlformats.org/wordprocessingml/2006/main" w:rsidRPr="00C534B9">
        <w:rPr>
          <w:rFonts w:ascii="Calibri" w:eastAsia="Google Sans Text" w:hAnsi="Calibri" w:cs="Calibri"/>
          <w:color w:val="1B1C1D"/>
        </w:rPr>
        <w:t xml:space="preserve">is outdated. The current system is regulated by modern building codes (SN) and technical codes of established practice (TKP). </w:t>
      </w:r>
      <w:r xmlns:w="http://schemas.openxmlformats.org/wordprocessingml/2006/main" w:rsidRPr="00C534B9">
        <w:rPr>
          <w:rFonts w:ascii="Calibri" w:eastAsia="Google Sans Text" w:hAnsi="Calibri" w:cs="Calibri"/>
          <w:color w:val="444746"/>
          <w:sz w:val="24"/>
          <w:szCs w:val="24"/>
          <w:vertAlign w:val="superscript"/>
        </w:rPr>
        <w:t xml:space="preserve">13</w:t>
      </w:r>
    </w:p>
    <w:p w14:paraId="16C3F8F5" w14:textId="77777777" w:rsid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Historically, the Belarusian system, like the Ukrainian one, has used a multi-stage approach for complex projects, including the Investment Justification, Technical Design (TD), and Working Documentation (WD). </w:t>
      </w:r>
      <w:r xmlns:w="http://schemas.openxmlformats.org/wordprocessingml/2006/main" w:rsidRPr="00C534B9">
        <w:rPr>
          <w:rFonts w:ascii="Calibri" w:eastAsia="Google Sans Text" w:hAnsi="Calibri" w:cs="Calibri"/>
          <w:color w:val="444746"/>
          <w:sz w:val="24"/>
          <w:szCs w:val="24"/>
          <w:vertAlign w:val="superscript"/>
        </w:rPr>
        <w:t xml:space="preserve">1 </w:t>
      </w:r>
      <w:r xmlns:w="http://schemas.openxmlformats.org/wordprocessingml/2006/main" w:rsidRPr="00C534B9">
        <w:rPr>
          <w:rFonts w:ascii="Calibri" w:eastAsia="Google Sans Text" w:hAnsi="Calibri" w:cs="Calibri"/>
          <w:color w:val="1B1C1D"/>
        </w:rPr>
        <w:t xml:space="preserve">This approach also provides a higher degree of differentiation in the early stages than the rigid two-stage model of the Russian Federation, facilitating compliance with the requirements of international partners.</w:t>
      </w:r>
    </w:p>
    <w:p w14:paraId="6B7ECF6B" w14:textId="77777777" w:rsidR="00C534B9" w:rsidRDefault="00000000" w:rsidP="00C534B9">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1" w:name="_Toc212207798"/>
      <w:r xmlns:w="http://schemas.openxmlformats.org/wordprocessingml/2006/main" w:rsidRPr="00C534B9">
        <w:rPr>
          <w:rFonts w:ascii="Calibri" w:eastAsia="Google Sans" w:hAnsi="Calibri" w:cs="Calibri"/>
          <w:color w:val="1B1C1D"/>
        </w:rPr>
        <w:t xml:space="preserve">3.4. Kazakhstan</w:t>
      </w:r>
      <w:bookmarkEnd xmlns:w="http://schemas.openxmlformats.org/wordprocessingml/2006/main" w:id="11"/>
    </w:p>
    <w:p w14:paraId="3672E366" w14:textId="77777777" w:rsid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Kazakhstan has also traditionally used a multi-stage system, including a feasibility study (FS), technical design, and working documentation, as enshrined in </w:t>
      </w:r>
      <w:r xmlns:w="http://schemas.openxmlformats.org/wordprocessingml/2006/main" w:rsidRPr="00C534B9">
        <w:rPr>
          <w:rFonts w:ascii="Calibri" w:eastAsia="Google Sans Text" w:hAnsi="Calibri" w:cs="Calibri"/>
          <w:b/>
          <w:color w:val="1B1C1D"/>
        </w:rPr>
        <w:t xml:space="preserve">SN RK 1.01-01-2011 </w:t>
      </w:r>
      <w:r xmlns:w="http://schemas.openxmlformats.org/wordprocessingml/2006/main" w:rsidRPr="00C534B9">
        <w:rPr>
          <w:rFonts w:ascii="Calibri" w:eastAsia="Google Sans Text" w:hAnsi="Calibri" w:cs="Calibri"/>
          <w:color w:val="1B1C1D"/>
        </w:rPr>
        <w:t xml:space="preserve">. </w:t>
      </w:r>
      <w:r xmlns:w="http://schemas.openxmlformats.org/wordprocessingml/2006/main" w:rsidRPr="00C534B9">
        <w:rPr>
          <w:rFonts w:ascii="Calibri" w:eastAsia="Google Sans Text" w:hAnsi="Calibri" w:cs="Calibri"/>
          <w:color w:val="444746"/>
          <w:sz w:val="24"/>
          <w:szCs w:val="24"/>
          <w:vertAlign w:val="superscript"/>
        </w:rPr>
        <w:t xml:space="preserve">1 </w:t>
      </w:r>
      <w:r xmlns:w="http://schemas.openxmlformats.org/wordprocessingml/2006/main" w:rsidRPr="00C534B9">
        <w:rPr>
          <w:rFonts w:ascii="Calibri" w:eastAsia="Google Sans Text" w:hAnsi="Calibri" w:cs="Calibri"/>
          <w:color w:val="1B1C1D"/>
        </w:rPr>
        <w:t xml:space="preserve">Although this standard was likely replaced as part of a general update to construction legislation, the basic staging structure, which provides preliminary justification before moving on to detailed design, remains relevant.</w:t>
      </w:r>
    </w:p>
    <w:p w14:paraId="0C732394" w14:textId="77777777" w:rsidR="00C534B9" w:rsidRDefault="00000000" w:rsidP="00C534B9">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2" w:name="_Toc212207799"/>
      <w:r xmlns:w="http://schemas.openxmlformats.org/wordprocessingml/2006/main" w:rsidRPr="00C534B9">
        <w:rPr>
          <w:rFonts w:ascii="Calibri" w:eastAsia="Google Sans" w:hAnsi="Calibri" w:cs="Calibri"/>
          <w:color w:val="1B1C1D"/>
        </w:rPr>
        <w:t xml:space="preserve">3.5. Current Design Stages in Key CIS Countries (2024)</w:t>
      </w:r>
      <w:bookmarkEnd xmlns:w="http://schemas.openxmlformats.org/wordprocessingml/2006/main" w:id="12"/>
    </w:p>
    <w:p w14:paraId="2CBD7C24" w14:textId="708A8091"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A comparative analysis shows that significant differences in the degree of differentiation of project stages remain in the regulatory systems of the CIS, especially between the Russian Federation and other countries in the region.</w:t>
      </w:r>
    </w:p>
    <w:p w14:paraId="10C4D110" w14:textId="77777777" w:rsidR="00C534B9" w:rsidRDefault="00C534B9">
      <w:pPr>
        <w:rPr>
          <w:rFonts w:ascii="Calibri" w:eastAsia="Google Sans Text" w:hAnsi="Calibri" w:cs="Calibri"/>
          <w:color w:val="1B1C1D"/>
        </w:rPr>
      </w:pPr>
      <w:r>
        <w:rPr>
          <w:rFonts w:ascii="Calibri" w:eastAsia="Google Sans Text" w:hAnsi="Calibri" w:cs="Calibri"/>
          <w:color w:val="1B1C1D"/>
        </w:rPr>
        <w:br w:type="page"/>
      </w:r>
    </w:p>
    <w:p w14:paraId="7C502E37" w14:textId="6515CF76"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lastRenderedPageBreak xmlns:w="http://schemas.openxmlformats.org/wordprocessingml/2006/main"/>
      </w:r>
      <w:r xmlns:w="http://schemas.openxmlformats.org/wordprocessingml/2006/main" w:rsidRPr="00C534B9">
        <w:rPr>
          <w:rFonts w:ascii="Calibri" w:eastAsia="Google Sans Text" w:hAnsi="Calibri" w:cs="Calibri"/>
          <w:color w:val="1B1C1D"/>
        </w:rPr>
        <w:t xml:space="preserve">Table 3. Current Design Stages in Key CIS Countries (2024)</w:t>
      </w:r>
    </w:p>
    <w:tbl>
      <w:tblPr>
        <w:tblStyle w:val="a7"/>
        <w:tblW w:w="9360" w:type="dxa"/>
        <w:tblInd w:w="0" w:type="dxa"/>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FD5CEA" w:rsidRPr="00C534B9" w14:paraId="33BE1B9A" w14:textId="77777777" w:rsidTr="00C534B9">
        <w:tc>
          <w:tcPr>
            <w:tcW w:w="2340" w:type="dxa"/>
            <w:tcBorders>
              <w:top w:val="single" w:sz="12" w:space="0" w:color="auto"/>
              <w:bottom w:val="single" w:sz="12" w:space="0" w:color="auto"/>
            </w:tcBorders>
            <w:shd w:val="clear" w:color="auto" w:fill="F8FAFD"/>
            <w:tcMar>
              <w:top w:w="120" w:type="dxa"/>
              <w:left w:w="180" w:type="dxa"/>
              <w:bottom w:w="120" w:type="dxa"/>
              <w:right w:w="180" w:type="dxa"/>
            </w:tcMar>
          </w:tcPr>
          <w:p w14:paraId="2B09FC94"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Country</w:t>
            </w:r>
          </w:p>
        </w:tc>
        <w:tc>
          <w:tcPr>
            <w:tcW w:w="2340" w:type="dxa"/>
            <w:tcBorders>
              <w:top w:val="single" w:sz="12" w:space="0" w:color="auto"/>
              <w:bottom w:val="single" w:sz="12" w:space="0" w:color="auto"/>
            </w:tcBorders>
            <w:shd w:val="clear" w:color="auto" w:fill="F8FAFD"/>
            <w:tcMar>
              <w:top w:w="120" w:type="dxa"/>
              <w:left w:w="180" w:type="dxa"/>
              <w:bottom w:w="120" w:type="dxa"/>
              <w:right w:w="180" w:type="dxa"/>
            </w:tcMar>
          </w:tcPr>
          <w:p w14:paraId="392B7256"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Current Regulatory Document (2024)</w:t>
            </w:r>
          </w:p>
        </w:tc>
        <w:tc>
          <w:tcPr>
            <w:tcW w:w="2340" w:type="dxa"/>
            <w:tcBorders>
              <w:top w:val="single" w:sz="12" w:space="0" w:color="auto"/>
              <w:bottom w:val="single" w:sz="12" w:space="0" w:color="auto"/>
            </w:tcBorders>
            <w:shd w:val="clear" w:color="auto" w:fill="F8FAFD"/>
            <w:tcMar>
              <w:top w:w="120" w:type="dxa"/>
              <w:left w:w="180" w:type="dxa"/>
              <w:bottom w:w="120" w:type="dxa"/>
              <w:right w:w="180" w:type="dxa"/>
            </w:tcMar>
          </w:tcPr>
          <w:p w14:paraId="52CE2C66"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Key Stages (Multi-Stage Design)</w:t>
            </w:r>
          </w:p>
        </w:tc>
        <w:tc>
          <w:tcPr>
            <w:tcW w:w="2340" w:type="dxa"/>
            <w:tcBorders>
              <w:top w:val="single" w:sz="12" w:space="0" w:color="auto"/>
              <w:bottom w:val="single" w:sz="12" w:space="0" w:color="auto"/>
            </w:tcBorders>
            <w:shd w:val="clear" w:color="auto" w:fill="F8FAFD"/>
            <w:tcMar>
              <w:top w:w="120" w:type="dxa"/>
              <w:left w:w="180" w:type="dxa"/>
              <w:bottom w:w="120" w:type="dxa"/>
              <w:right w:w="180" w:type="dxa"/>
            </w:tcMar>
          </w:tcPr>
          <w:p w14:paraId="4A8A391E"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Basic Regulatory Structure</w:t>
            </w:r>
          </w:p>
        </w:tc>
      </w:tr>
      <w:tr w:rsidR="00FD5CEA" w:rsidRPr="00C534B9" w14:paraId="7BC1D2AA" w14:textId="77777777" w:rsidTr="00C534B9">
        <w:tc>
          <w:tcPr>
            <w:tcW w:w="2340" w:type="dxa"/>
            <w:tcBorders>
              <w:top w:val="single" w:sz="12" w:space="0" w:color="auto"/>
            </w:tcBorders>
            <w:shd w:val="clear" w:color="auto" w:fill="F8FAFD"/>
            <w:tcMar>
              <w:top w:w="120" w:type="dxa"/>
              <w:left w:w="180" w:type="dxa"/>
              <w:bottom w:w="120" w:type="dxa"/>
              <w:right w:w="180" w:type="dxa"/>
            </w:tcMar>
          </w:tcPr>
          <w:p w14:paraId="1F35A569"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Russian Federation</w:t>
            </w:r>
          </w:p>
        </w:tc>
        <w:tc>
          <w:tcPr>
            <w:tcW w:w="2340" w:type="dxa"/>
            <w:tcBorders>
              <w:top w:val="single" w:sz="12" w:space="0" w:color="auto"/>
            </w:tcBorders>
            <w:shd w:val="clear" w:color="auto" w:fill="F8FAFD"/>
            <w:tcMar>
              <w:top w:w="120" w:type="dxa"/>
              <w:left w:w="180" w:type="dxa"/>
              <w:bottom w:w="120" w:type="dxa"/>
              <w:right w:w="180" w:type="dxa"/>
            </w:tcMar>
          </w:tcPr>
          <w:p w14:paraId="6817650A"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PP No. 87 (2008, amended 2025); GOST R 21.101-2020</w:t>
            </w:r>
          </w:p>
        </w:tc>
        <w:tc>
          <w:tcPr>
            <w:tcW w:w="2340" w:type="dxa"/>
            <w:tcBorders>
              <w:top w:val="single" w:sz="12" w:space="0" w:color="auto"/>
            </w:tcBorders>
            <w:shd w:val="clear" w:color="auto" w:fill="F8FAFD"/>
            <w:tcMar>
              <w:top w:w="120" w:type="dxa"/>
              <w:left w:w="180" w:type="dxa"/>
              <w:bottom w:w="120" w:type="dxa"/>
              <w:right w:w="180" w:type="dxa"/>
            </w:tcMar>
          </w:tcPr>
          <w:p w14:paraId="648C1DCD"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i/>
                <w:color w:val="1B1C1D"/>
              </w:rPr>
            </w:pPr>
            <w:r xmlns:w="http://schemas.openxmlformats.org/wordprocessingml/2006/main" w:rsidRPr="00C534B9">
              <w:rPr>
                <w:rFonts w:ascii="Calibri" w:eastAsia="Google Sans Text" w:hAnsi="Calibri" w:cs="Calibri"/>
                <w:i/>
                <w:color w:val="1B1C1D"/>
              </w:rPr>
              <w:t xml:space="preserve">Pre-project preparation</w:t>
            </w:r>
          </w:p>
        </w:tc>
        <w:tc>
          <w:tcPr>
            <w:tcW w:w="2340" w:type="dxa"/>
            <w:tcBorders>
              <w:top w:val="single" w:sz="12" w:space="0" w:color="auto"/>
            </w:tcBorders>
            <w:shd w:val="clear" w:color="auto" w:fill="F8FAFD"/>
            <w:tcMar>
              <w:top w:w="120" w:type="dxa"/>
              <w:left w:w="180" w:type="dxa"/>
              <w:bottom w:w="120" w:type="dxa"/>
              <w:right w:w="180" w:type="dxa"/>
            </w:tcMar>
          </w:tcPr>
          <w:p w14:paraId="6E603443"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1. Design documentation (DD)</w:t>
            </w:r>
          </w:p>
        </w:tc>
      </w:tr>
      <w:tr w:rsidR="00FD5CEA" w:rsidRPr="00C534B9" w14:paraId="1DE1CE11" w14:textId="77777777" w:rsidTr="00C534B9">
        <w:tc>
          <w:tcPr>
            <w:tcW w:w="2340" w:type="dxa"/>
            <w:shd w:val="clear" w:color="auto" w:fill="F8FAFD"/>
            <w:tcMar>
              <w:top w:w="120" w:type="dxa"/>
              <w:left w:w="180" w:type="dxa"/>
              <w:bottom w:w="120" w:type="dxa"/>
              <w:right w:w="180" w:type="dxa"/>
            </w:tcMar>
          </w:tcPr>
          <w:p w14:paraId="55BBCC5A" w14:textId="77777777" w:rsidR="00FD5CEA" w:rsidRPr="00C534B9" w:rsidRDefault="00FD5CEA" w:rsidP="00C534B9">
            <w:pPr>
              <w:pBdr>
                <w:top w:val="nil"/>
                <w:left w:val="nil"/>
                <w:bottom w:val="nil"/>
                <w:right w:val="nil"/>
                <w:between w:val="nil"/>
              </w:pBdr>
              <w:spacing w:line="276" w:lineRule="auto"/>
              <w:jc w:val="both"/>
              <w:rPr>
                <w:rFonts w:ascii="Calibri" w:eastAsia="Google Sans Text" w:hAnsi="Calibri" w:cs="Calibri"/>
                <w:color w:val="1B1C1D"/>
              </w:rPr>
            </w:pPr>
          </w:p>
        </w:tc>
        <w:tc>
          <w:tcPr>
            <w:tcW w:w="2340" w:type="dxa"/>
            <w:shd w:val="clear" w:color="auto" w:fill="F8FAFD"/>
            <w:tcMar>
              <w:top w:w="120" w:type="dxa"/>
              <w:left w:w="180" w:type="dxa"/>
              <w:bottom w:w="120" w:type="dxa"/>
              <w:right w:w="180" w:type="dxa"/>
            </w:tcMar>
          </w:tcPr>
          <w:p w14:paraId="209B77A2" w14:textId="77777777" w:rsidR="00FD5CEA" w:rsidRPr="00C534B9" w:rsidRDefault="00FD5CEA" w:rsidP="00C534B9">
            <w:pPr>
              <w:pBdr>
                <w:top w:val="nil"/>
                <w:left w:val="nil"/>
                <w:bottom w:val="nil"/>
                <w:right w:val="nil"/>
                <w:between w:val="nil"/>
              </w:pBdr>
              <w:spacing w:line="276" w:lineRule="auto"/>
              <w:jc w:val="both"/>
              <w:rPr>
                <w:rFonts w:ascii="Calibri" w:eastAsia="Google Sans Text" w:hAnsi="Calibri" w:cs="Calibri"/>
                <w:color w:val="1B1C1D"/>
              </w:rPr>
            </w:pPr>
          </w:p>
        </w:tc>
        <w:tc>
          <w:tcPr>
            <w:tcW w:w="2340" w:type="dxa"/>
            <w:shd w:val="clear" w:color="auto" w:fill="F8FAFD"/>
            <w:tcMar>
              <w:top w:w="120" w:type="dxa"/>
              <w:left w:w="180" w:type="dxa"/>
              <w:bottom w:w="120" w:type="dxa"/>
              <w:right w:w="180" w:type="dxa"/>
            </w:tcMar>
          </w:tcPr>
          <w:p w14:paraId="07493AA7"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2. Working documentation (WD)</w:t>
            </w:r>
          </w:p>
        </w:tc>
        <w:tc>
          <w:tcPr>
            <w:tcW w:w="2340" w:type="dxa"/>
            <w:shd w:val="clear" w:color="auto" w:fill="F8FAFD"/>
            <w:tcMar>
              <w:top w:w="120" w:type="dxa"/>
              <w:left w:w="180" w:type="dxa"/>
              <w:bottom w:w="120" w:type="dxa"/>
              <w:right w:w="180" w:type="dxa"/>
            </w:tcMar>
          </w:tcPr>
          <w:p w14:paraId="1F5BC002"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2. Working documentation (WD)</w:t>
            </w:r>
          </w:p>
        </w:tc>
      </w:tr>
      <w:tr w:rsidR="00FD5CEA" w:rsidRPr="00C534B9" w14:paraId="79BF6ED5" w14:textId="77777777" w:rsidTr="00C534B9">
        <w:tc>
          <w:tcPr>
            <w:tcW w:w="2340" w:type="dxa"/>
            <w:shd w:val="clear" w:color="auto" w:fill="F8FAFD"/>
            <w:tcMar>
              <w:top w:w="120" w:type="dxa"/>
              <w:left w:w="180" w:type="dxa"/>
              <w:bottom w:w="120" w:type="dxa"/>
              <w:right w:w="180" w:type="dxa"/>
            </w:tcMar>
          </w:tcPr>
          <w:p w14:paraId="7AAB24A2"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Ukraine</w:t>
            </w:r>
          </w:p>
        </w:tc>
        <w:tc>
          <w:tcPr>
            <w:tcW w:w="2340" w:type="dxa"/>
            <w:shd w:val="clear" w:color="auto" w:fill="F8FAFD"/>
            <w:tcMar>
              <w:top w:w="120" w:type="dxa"/>
              <w:left w:w="180" w:type="dxa"/>
              <w:bottom w:w="120" w:type="dxa"/>
              <w:right w:w="180" w:type="dxa"/>
            </w:tcMar>
          </w:tcPr>
          <w:p w14:paraId="12A95F7A"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DBN A.2.2-3-2012 (as amended); Orders of the CMU/Ministry of Regional Development</w:t>
            </w:r>
          </w:p>
        </w:tc>
        <w:tc>
          <w:tcPr>
            <w:tcW w:w="2340" w:type="dxa"/>
            <w:shd w:val="clear" w:color="auto" w:fill="F8FAFD"/>
            <w:tcMar>
              <w:top w:w="120" w:type="dxa"/>
              <w:left w:w="180" w:type="dxa"/>
              <w:bottom w:w="120" w:type="dxa"/>
              <w:right w:w="180" w:type="dxa"/>
            </w:tcMar>
          </w:tcPr>
          <w:p w14:paraId="06C09222"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1. Feasibility study (FS)</w:t>
            </w:r>
          </w:p>
        </w:tc>
        <w:tc>
          <w:tcPr>
            <w:tcW w:w="2340" w:type="dxa"/>
            <w:shd w:val="clear" w:color="auto" w:fill="F8FAFD"/>
            <w:tcMar>
              <w:top w:w="120" w:type="dxa"/>
              <w:left w:w="180" w:type="dxa"/>
              <w:bottom w:w="120" w:type="dxa"/>
              <w:right w:w="180" w:type="dxa"/>
            </w:tcMar>
          </w:tcPr>
          <w:p w14:paraId="24B2C86B"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Flexible: 1, 2, or 3 stages</w:t>
            </w:r>
          </w:p>
        </w:tc>
      </w:tr>
      <w:tr w:rsidR="00FD5CEA" w:rsidRPr="00C534B9" w14:paraId="06A7CE61" w14:textId="77777777" w:rsidTr="00C534B9">
        <w:tc>
          <w:tcPr>
            <w:tcW w:w="2340" w:type="dxa"/>
            <w:shd w:val="clear" w:color="auto" w:fill="F8FAFD"/>
            <w:tcMar>
              <w:top w:w="120" w:type="dxa"/>
              <w:left w:w="180" w:type="dxa"/>
              <w:bottom w:w="120" w:type="dxa"/>
              <w:right w:w="180" w:type="dxa"/>
            </w:tcMar>
          </w:tcPr>
          <w:p w14:paraId="400BE9E6" w14:textId="77777777" w:rsidR="00FD5CEA" w:rsidRPr="00C534B9" w:rsidRDefault="00FD5CEA" w:rsidP="00C534B9">
            <w:pPr>
              <w:pBdr>
                <w:top w:val="nil"/>
                <w:left w:val="nil"/>
                <w:bottom w:val="nil"/>
                <w:right w:val="nil"/>
                <w:between w:val="nil"/>
              </w:pBdr>
              <w:spacing w:line="276" w:lineRule="auto"/>
              <w:jc w:val="both"/>
              <w:rPr>
                <w:rFonts w:ascii="Calibri" w:eastAsia="Google Sans Text" w:hAnsi="Calibri" w:cs="Calibri"/>
                <w:color w:val="1B1C1D"/>
              </w:rPr>
            </w:pPr>
          </w:p>
        </w:tc>
        <w:tc>
          <w:tcPr>
            <w:tcW w:w="2340" w:type="dxa"/>
            <w:shd w:val="clear" w:color="auto" w:fill="F8FAFD"/>
            <w:tcMar>
              <w:top w:w="120" w:type="dxa"/>
              <w:left w:w="180" w:type="dxa"/>
              <w:bottom w:w="120" w:type="dxa"/>
              <w:right w:w="180" w:type="dxa"/>
            </w:tcMar>
          </w:tcPr>
          <w:p w14:paraId="2418F473" w14:textId="77777777" w:rsidR="00FD5CEA" w:rsidRPr="00C534B9" w:rsidRDefault="00FD5CEA" w:rsidP="00C534B9">
            <w:pPr>
              <w:pBdr>
                <w:top w:val="nil"/>
                <w:left w:val="nil"/>
                <w:bottom w:val="nil"/>
                <w:right w:val="nil"/>
                <w:between w:val="nil"/>
              </w:pBdr>
              <w:spacing w:line="276" w:lineRule="auto"/>
              <w:jc w:val="both"/>
              <w:rPr>
                <w:rFonts w:ascii="Calibri" w:eastAsia="Google Sans Text" w:hAnsi="Calibri" w:cs="Calibri"/>
                <w:color w:val="1B1C1D"/>
              </w:rPr>
            </w:pPr>
          </w:p>
        </w:tc>
        <w:tc>
          <w:tcPr>
            <w:tcW w:w="2340" w:type="dxa"/>
            <w:shd w:val="clear" w:color="auto" w:fill="F8FAFD"/>
            <w:tcMar>
              <w:top w:w="120" w:type="dxa"/>
              <w:left w:w="180" w:type="dxa"/>
              <w:bottom w:w="120" w:type="dxa"/>
              <w:right w:w="180" w:type="dxa"/>
            </w:tcMar>
          </w:tcPr>
          <w:p w14:paraId="6C6695B9"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2. Project (P)</w:t>
            </w:r>
          </w:p>
        </w:tc>
        <w:tc>
          <w:tcPr>
            <w:tcW w:w="2340" w:type="dxa"/>
            <w:shd w:val="clear" w:color="auto" w:fill="F8FAFD"/>
            <w:tcMar>
              <w:top w:w="120" w:type="dxa"/>
              <w:left w:w="180" w:type="dxa"/>
              <w:bottom w:w="120" w:type="dxa"/>
              <w:right w:w="180" w:type="dxa"/>
            </w:tcMar>
          </w:tcPr>
          <w:p w14:paraId="368AD205" w14:textId="77777777" w:rsidR="00FD5CEA" w:rsidRPr="00C534B9" w:rsidRDefault="00FD5CEA" w:rsidP="00C534B9">
            <w:pPr>
              <w:pBdr>
                <w:top w:val="nil"/>
                <w:left w:val="nil"/>
                <w:bottom w:val="nil"/>
                <w:right w:val="nil"/>
                <w:between w:val="nil"/>
              </w:pBdr>
              <w:spacing w:line="276" w:lineRule="auto"/>
              <w:jc w:val="both"/>
              <w:rPr>
                <w:rFonts w:ascii="Calibri" w:eastAsia="Google Sans Text" w:hAnsi="Calibri" w:cs="Calibri"/>
                <w:color w:val="1B1C1D"/>
              </w:rPr>
            </w:pPr>
          </w:p>
        </w:tc>
      </w:tr>
      <w:tr w:rsidR="00FD5CEA" w:rsidRPr="00C534B9" w14:paraId="52FD47FF" w14:textId="77777777" w:rsidTr="00C534B9">
        <w:tc>
          <w:tcPr>
            <w:tcW w:w="2340" w:type="dxa"/>
            <w:shd w:val="clear" w:color="auto" w:fill="F8FAFD"/>
            <w:tcMar>
              <w:top w:w="120" w:type="dxa"/>
              <w:left w:w="180" w:type="dxa"/>
              <w:bottom w:w="120" w:type="dxa"/>
              <w:right w:w="180" w:type="dxa"/>
            </w:tcMar>
          </w:tcPr>
          <w:p w14:paraId="6EA51A6E" w14:textId="77777777" w:rsidR="00FD5CEA" w:rsidRPr="00C534B9" w:rsidRDefault="00FD5CEA" w:rsidP="00C534B9">
            <w:pPr>
              <w:pBdr>
                <w:top w:val="nil"/>
                <w:left w:val="nil"/>
                <w:bottom w:val="nil"/>
                <w:right w:val="nil"/>
                <w:between w:val="nil"/>
              </w:pBdr>
              <w:spacing w:line="276" w:lineRule="auto"/>
              <w:jc w:val="both"/>
              <w:rPr>
                <w:rFonts w:ascii="Calibri" w:eastAsia="Google Sans Text" w:hAnsi="Calibri" w:cs="Calibri"/>
                <w:color w:val="1B1C1D"/>
              </w:rPr>
            </w:pPr>
          </w:p>
        </w:tc>
        <w:tc>
          <w:tcPr>
            <w:tcW w:w="2340" w:type="dxa"/>
            <w:shd w:val="clear" w:color="auto" w:fill="F8FAFD"/>
            <w:tcMar>
              <w:top w:w="120" w:type="dxa"/>
              <w:left w:w="180" w:type="dxa"/>
              <w:bottom w:w="120" w:type="dxa"/>
              <w:right w:w="180" w:type="dxa"/>
            </w:tcMar>
          </w:tcPr>
          <w:p w14:paraId="4EF3DAD5" w14:textId="77777777" w:rsidR="00FD5CEA" w:rsidRPr="00C534B9" w:rsidRDefault="00FD5CEA" w:rsidP="00C534B9">
            <w:pPr>
              <w:pBdr>
                <w:top w:val="nil"/>
                <w:left w:val="nil"/>
                <w:bottom w:val="nil"/>
                <w:right w:val="nil"/>
                <w:between w:val="nil"/>
              </w:pBdr>
              <w:spacing w:line="276" w:lineRule="auto"/>
              <w:jc w:val="both"/>
              <w:rPr>
                <w:rFonts w:ascii="Calibri" w:eastAsia="Google Sans Text" w:hAnsi="Calibri" w:cs="Calibri"/>
                <w:color w:val="1B1C1D"/>
              </w:rPr>
            </w:pPr>
          </w:p>
        </w:tc>
        <w:tc>
          <w:tcPr>
            <w:tcW w:w="2340" w:type="dxa"/>
            <w:shd w:val="clear" w:color="auto" w:fill="F8FAFD"/>
            <w:tcMar>
              <w:top w:w="120" w:type="dxa"/>
              <w:left w:w="180" w:type="dxa"/>
              <w:bottom w:w="120" w:type="dxa"/>
              <w:right w:w="180" w:type="dxa"/>
            </w:tcMar>
          </w:tcPr>
          <w:p w14:paraId="7C1EF45E"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3. Working documentation (W)</w:t>
            </w:r>
          </w:p>
        </w:tc>
        <w:tc>
          <w:tcPr>
            <w:tcW w:w="2340" w:type="dxa"/>
            <w:shd w:val="clear" w:color="auto" w:fill="F8FAFD"/>
            <w:tcMar>
              <w:top w:w="120" w:type="dxa"/>
              <w:left w:w="180" w:type="dxa"/>
              <w:bottom w:w="120" w:type="dxa"/>
              <w:right w:w="180" w:type="dxa"/>
            </w:tcMar>
          </w:tcPr>
          <w:p w14:paraId="4A91B5EE" w14:textId="77777777" w:rsidR="00FD5CEA" w:rsidRPr="00C534B9" w:rsidRDefault="00FD5CEA" w:rsidP="00C534B9">
            <w:pPr>
              <w:pBdr>
                <w:top w:val="nil"/>
                <w:left w:val="nil"/>
                <w:bottom w:val="nil"/>
                <w:right w:val="nil"/>
                <w:between w:val="nil"/>
              </w:pBdr>
              <w:spacing w:line="276" w:lineRule="auto"/>
              <w:jc w:val="both"/>
              <w:rPr>
                <w:rFonts w:ascii="Calibri" w:eastAsia="Google Sans Text" w:hAnsi="Calibri" w:cs="Calibri"/>
                <w:color w:val="1B1C1D"/>
              </w:rPr>
            </w:pPr>
          </w:p>
        </w:tc>
      </w:tr>
      <w:tr w:rsidR="00FD5CEA" w:rsidRPr="00C534B9" w14:paraId="067111ED" w14:textId="77777777" w:rsidTr="00C534B9">
        <w:tc>
          <w:tcPr>
            <w:tcW w:w="2340" w:type="dxa"/>
            <w:shd w:val="clear" w:color="auto" w:fill="F8FAFD"/>
            <w:tcMar>
              <w:top w:w="120" w:type="dxa"/>
              <w:left w:w="180" w:type="dxa"/>
              <w:bottom w:w="120" w:type="dxa"/>
              <w:right w:w="180" w:type="dxa"/>
            </w:tcMar>
          </w:tcPr>
          <w:p w14:paraId="59BFE7FD"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Belarus</w:t>
            </w:r>
          </w:p>
        </w:tc>
        <w:tc>
          <w:tcPr>
            <w:tcW w:w="2340" w:type="dxa"/>
            <w:shd w:val="clear" w:color="auto" w:fill="F8FAFD"/>
            <w:tcMar>
              <w:top w:w="120" w:type="dxa"/>
              <w:left w:w="180" w:type="dxa"/>
              <w:bottom w:w="120" w:type="dxa"/>
              <w:right w:w="180" w:type="dxa"/>
            </w:tcMar>
          </w:tcPr>
          <w:p w14:paraId="3233B365"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Current SN/TKP (2024)</w:t>
            </w:r>
          </w:p>
        </w:tc>
        <w:tc>
          <w:tcPr>
            <w:tcW w:w="2340" w:type="dxa"/>
            <w:shd w:val="clear" w:color="auto" w:fill="F8FAFD"/>
            <w:tcMar>
              <w:top w:w="120" w:type="dxa"/>
              <w:left w:w="180" w:type="dxa"/>
              <w:bottom w:w="120" w:type="dxa"/>
              <w:right w:w="180" w:type="dxa"/>
            </w:tcMar>
          </w:tcPr>
          <w:p w14:paraId="04760568"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1. Investment justification</w:t>
            </w:r>
          </w:p>
        </w:tc>
        <w:tc>
          <w:tcPr>
            <w:tcW w:w="2340" w:type="dxa"/>
            <w:shd w:val="clear" w:color="auto" w:fill="F8FAFD"/>
            <w:tcMar>
              <w:top w:w="120" w:type="dxa"/>
              <w:left w:w="180" w:type="dxa"/>
              <w:bottom w:w="120" w:type="dxa"/>
              <w:right w:w="180" w:type="dxa"/>
            </w:tcMar>
          </w:tcPr>
          <w:p w14:paraId="3EBA26D8"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Multi-stage</w:t>
            </w:r>
          </w:p>
        </w:tc>
      </w:tr>
      <w:tr w:rsidR="00FD5CEA" w:rsidRPr="00C534B9" w14:paraId="033D52A5" w14:textId="77777777" w:rsidTr="00C534B9">
        <w:tc>
          <w:tcPr>
            <w:tcW w:w="2340" w:type="dxa"/>
            <w:shd w:val="clear" w:color="auto" w:fill="F8FAFD"/>
            <w:tcMar>
              <w:top w:w="120" w:type="dxa"/>
              <w:left w:w="180" w:type="dxa"/>
              <w:bottom w:w="120" w:type="dxa"/>
              <w:right w:w="180" w:type="dxa"/>
            </w:tcMar>
          </w:tcPr>
          <w:p w14:paraId="3AC96254" w14:textId="77777777" w:rsidR="00FD5CEA" w:rsidRPr="00C534B9" w:rsidRDefault="00FD5CEA" w:rsidP="00C534B9">
            <w:pPr>
              <w:pBdr>
                <w:top w:val="nil"/>
                <w:left w:val="nil"/>
                <w:bottom w:val="nil"/>
                <w:right w:val="nil"/>
                <w:between w:val="nil"/>
              </w:pBdr>
              <w:spacing w:line="276" w:lineRule="auto"/>
              <w:jc w:val="both"/>
              <w:rPr>
                <w:rFonts w:ascii="Calibri" w:eastAsia="Google Sans Text" w:hAnsi="Calibri" w:cs="Calibri"/>
                <w:color w:val="1B1C1D"/>
              </w:rPr>
            </w:pPr>
          </w:p>
        </w:tc>
        <w:tc>
          <w:tcPr>
            <w:tcW w:w="2340" w:type="dxa"/>
            <w:shd w:val="clear" w:color="auto" w:fill="F8FAFD"/>
            <w:tcMar>
              <w:top w:w="120" w:type="dxa"/>
              <w:left w:w="180" w:type="dxa"/>
              <w:bottom w:w="120" w:type="dxa"/>
              <w:right w:w="180" w:type="dxa"/>
            </w:tcMar>
          </w:tcPr>
          <w:p w14:paraId="5ACDF0F4" w14:textId="77777777" w:rsidR="00FD5CEA" w:rsidRPr="00C534B9" w:rsidRDefault="00FD5CEA" w:rsidP="00C534B9">
            <w:pPr>
              <w:pBdr>
                <w:top w:val="nil"/>
                <w:left w:val="nil"/>
                <w:bottom w:val="nil"/>
                <w:right w:val="nil"/>
                <w:between w:val="nil"/>
              </w:pBdr>
              <w:spacing w:line="276" w:lineRule="auto"/>
              <w:jc w:val="both"/>
              <w:rPr>
                <w:rFonts w:ascii="Calibri" w:eastAsia="Google Sans Text" w:hAnsi="Calibri" w:cs="Calibri"/>
                <w:color w:val="1B1C1D"/>
              </w:rPr>
            </w:pPr>
          </w:p>
        </w:tc>
        <w:tc>
          <w:tcPr>
            <w:tcW w:w="2340" w:type="dxa"/>
            <w:shd w:val="clear" w:color="auto" w:fill="F8FAFD"/>
            <w:tcMar>
              <w:top w:w="120" w:type="dxa"/>
              <w:left w:w="180" w:type="dxa"/>
              <w:bottom w:w="120" w:type="dxa"/>
              <w:right w:w="180" w:type="dxa"/>
            </w:tcMar>
          </w:tcPr>
          <w:p w14:paraId="29A1A293"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2. Technical design (TD)</w:t>
            </w:r>
          </w:p>
        </w:tc>
        <w:tc>
          <w:tcPr>
            <w:tcW w:w="2340" w:type="dxa"/>
            <w:shd w:val="clear" w:color="auto" w:fill="F8FAFD"/>
            <w:tcMar>
              <w:top w:w="120" w:type="dxa"/>
              <w:left w:w="180" w:type="dxa"/>
              <w:bottom w:w="120" w:type="dxa"/>
              <w:right w:w="180" w:type="dxa"/>
            </w:tcMar>
          </w:tcPr>
          <w:p w14:paraId="38E6A464" w14:textId="77777777" w:rsidR="00FD5CEA" w:rsidRPr="00C534B9" w:rsidRDefault="00FD5CEA" w:rsidP="00C534B9">
            <w:pPr>
              <w:pBdr>
                <w:top w:val="nil"/>
                <w:left w:val="nil"/>
                <w:bottom w:val="nil"/>
                <w:right w:val="nil"/>
                <w:between w:val="nil"/>
              </w:pBdr>
              <w:spacing w:line="276" w:lineRule="auto"/>
              <w:jc w:val="both"/>
              <w:rPr>
                <w:rFonts w:ascii="Calibri" w:eastAsia="Google Sans Text" w:hAnsi="Calibri" w:cs="Calibri"/>
                <w:color w:val="1B1C1D"/>
              </w:rPr>
            </w:pPr>
          </w:p>
        </w:tc>
      </w:tr>
      <w:tr w:rsidR="00FD5CEA" w:rsidRPr="00C534B9" w14:paraId="7C6BD5A0" w14:textId="77777777" w:rsidTr="00C534B9">
        <w:tc>
          <w:tcPr>
            <w:tcW w:w="2340" w:type="dxa"/>
            <w:shd w:val="clear" w:color="auto" w:fill="F8FAFD"/>
            <w:tcMar>
              <w:top w:w="120" w:type="dxa"/>
              <w:left w:w="180" w:type="dxa"/>
              <w:bottom w:w="120" w:type="dxa"/>
              <w:right w:w="180" w:type="dxa"/>
            </w:tcMar>
          </w:tcPr>
          <w:p w14:paraId="62982DE6" w14:textId="77777777" w:rsidR="00FD5CEA" w:rsidRPr="00C534B9" w:rsidRDefault="00FD5CEA" w:rsidP="00C534B9">
            <w:pPr>
              <w:pBdr>
                <w:top w:val="nil"/>
                <w:left w:val="nil"/>
                <w:bottom w:val="nil"/>
                <w:right w:val="nil"/>
                <w:between w:val="nil"/>
              </w:pBdr>
              <w:spacing w:line="276" w:lineRule="auto"/>
              <w:jc w:val="both"/>
              <w:rPr>
                <w:rFonts w:ascii="Calibri" w:eastAsia="Google Sans Text" w:hAnsi="Calibri" w:cs="Calibri"/>
                <w:color w:val="1B1C1D"/>
              </w:rPr>
            </w:pPr>
          </w:p>
        </w:tc>
        <w:tc>
          <w:tcPr>
            <w:tcW w:w="2340" w:type="dxa"/>
            <w:shd w:val="clear" w:color="auto" w:fill="F8FAFD"/>
            <w:tcMar>
              <w:top w:w="120" w:type="dxa"/>
              <w:left w:w="180" w:type="dxa"/>
              <w:bottom w:w="120" w:type="dxa"/>
              <w:right w:w="180" w:type="dxa"/>
            </w:tcMar>
          </w:tcPr>
          <w:p w14:paraId="0325C5F9" w14:textId="77777777" w:rsidR="00FD5CEA" w:rsidRPr="00C534B9" w:rsidRDefault="00FD5CEA" w:rsidP="00C534B9">
            <w:pPr>
              <w:pBdr>
                <w:top w:val="nil"/>
                <w:left w:val="nil"/>
                <w:bottom w:val="nil"/>
                <w:right w:val="nil"/>
                <w:between w:val="nil"/>
              </w:pBdr>
              <w:spacing w:line="276" w:lineRule="auto"/>
              <w:jc w:val="both"/>
              <w:rPr>
                <w:rFonts w:ascii="Calibri" w:eastAsia="Google Sans Text" w:hAnsi="Calibri" w:cs="Calibri"/>
                <w:color w:val="1B1C1D"/>
              </w:rPr>
            </w:pPr>
          </w:p>
        </w:tc>
        <w:tc>
          <w:tcPr>
            <w:tcW w:w="2340" w:type="dxa"/>
            <w:shd w:val="clear" w:color="auto" w:fill="F8FAFD"/>
            <w:tcMar>
              <w:top w:w="120" w:type="dxa"/>
              <w:left w:w="180" w:type="dxa"/>
              <w:bottom w:w="120" w:type="dxa"/>
              <w:right w:w="180" w:type="dxa"/>
            </w:tcMar>
          </w:tcPr>
          <w:p w14:paraId="5B289DC6"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3. Working documentation (WD)</w:t>
            </w:r>
          </w:p>
        </w:tc>
        <w:tc>
          <w:tcPr>
            <w:tcW w:w="2340" w:type="dxa"/>
            <w:shd w:val="clear" w:color="auto" w:fill="F8FAFD"/>
            <w:tcMar>
              <w:top w:w="120" w:type="dxa"/>
              <w:left w:w="180" w:type="dxa"/>
              <w:bottom w:w="120" w:type="dxa"/>
              <w:right w:w="180" w:type="dxa"/>
            </w:tcMar>
          </w:tcPr>
          <w:p w14:paraId="4039973D" w14:textId="77777777" w:rsidR="00FD5CEA" w:rsidRPr="00C534B9" w:rsidRDefault="00FD5CEA" w:rsidP="00C534B9">
            <w:pPr>
              <w:pBdr>
                <w:top w:val="nil"/>
                <w:left w:val="nil"/>
                <w:bottom w:val="nil"/>
                <w:right w:val="nil"/>
                <w:between w:val="nil"/>
              </w:pBdr>
              <w:spacing w:line="276" w:lineRule="auto"/>
              <w:jc w:val="both"/>
              <w:rPr>
                <w:rFonts w:ascii="Calibri" w:eastAsia="Google Sans Text" w:hAnsi="Calibri" w:cs="Calibri"/>
                <w:color w:val="1B1C1D"/>
              </w:rPr>
            </w:pPr>
          </w:p>
        </w:tc>
      </w:tr>
    </w:tbl>
    <w:p w14:paraId="0A1A408B" w14:textId="77777777" w:rsidR="00C534B9" w:rsidRDefault="00000000" w:rsidP="00C534B9">
      <w:pPr xmlns:w="http://schemas.openxmlformats.org/wordprocessingml/2006/main">
        <w:pBdr>
          <w:top w:val="nil"/>
          <w:left w:val="nil"/>
          <w:bottom w:val="nil"/>
          <w:right w:val="nil"/>
          <w:between w:val="nil"/>
        </w:pBdr>
        <w:spacing w:before="480" w:after="240" w:line="275" w:lineRule="auto"/>
        <w:jc w:val="both"/>
        <w:rPr>
          <w:rFonts w:ascii="Calibri" w:eastAsia="Google Sans Text" w:hAnsi="Calibri" w:cs="Calibri"/>
          <w:color w:val="444746"/>
          <w:sz w:val="24"/>
          <w:szCs w:val="24"/>
          <w:vertAlign w:val="superscript"/>
        </w:rPr>
      </w:pPr>
      <w:r xmlns:w="http://schemas.openxmlformats.org/wordprocessingml/2006/main" w:rsidRPr="00C534B9">
        <w:rPr>
          <w:rFonts w:ascii="Calibri" w:eastAsia="Google Sans Text" w:hAnsi="Calibri" w:cs="Calibri"/>
          <w:color w:val="1B1C1D"/>
        </w:rPr>
        <w:t xml:space="preserve">The analysis shows that, despite the legal two-stage process in the Russian Federation (PD/RD), actual design, especially within complex or international projects, inevitably replicates the more granular European multi-stage process. However, the lack of formal recognition of these intermediate stages (such as Concept Design or Schematic </w:t>
      </w:r>
      <w:r xmlns:w="http://schemas.openxmlformats.org/wordprocessingml/2006/main" w:rsidRPr="00C534B9">
        <w:rPr>
          <w:rFonts w:ascii="Calibri" w:eastAsia="Google Sans Text" w:hAnsi="Calibri" w:cs="Calibri"/>
          <w:color w:val="1B1C1D"/>
        </w:rPr>
        <w:lastRenderedPageBreak xmlns:w="http://schemas.openxmlformats.org/wordprocessingml/2006/main"/>
      </w:r>
      <w:r xmlns:w="http://schemas.openxmlformats.org/wordprocessingml/2006/main" w:rsidRPr="00C534B9">
        <w:rPr>
          <w:rFonts w:ascii="Calibri" w:eastAsia="Google Sans Text" w:hAnsi="Calibri" w:cs="Calibri"/>
          <w:color w:val="1B1C1D"/>
        </w:rPr>
        <w:t xml:space="preserve">Design) in the current GOST R 21.101-2020 complicates terminological comparison and requires the use of an external intermediary model. At the same time, the flexible multi-stage systems of Ukraine and Belarus are better suited for direct mapping to international requirements </w:t>
      </w:r>
      <w:r xmlns:w="http://schemas.openxmlformats.org/wordprocessingml/2006/main" w:rsidRPr="00C534B9">
        <w:rPr>
          <w:rFonts w:ascii="Calibri" w:eastAsia="Google Sans Text" w:hAnsi="Calibri" w:cs="Calibri"/>
          <w:color w:val="444746"/>
          <w:sz w:val="24"/>
          <w:szCs w:val="24"/>
          <w:vertAlign w:val="superscript"/>
        </w:rPr>
        <w:t xml:space="preserve">.</w:t>
      </w:r>
    </w:p>
    <w:p w14:paraId="69EF94C0" w14:textId="6D3CC1E4" w:rsidR="00C534B9" w:rsidRDefault="00000000" w:rsidP="00C534B9">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3" w:name="_Toc212207800"/>
      <w:r xmlns:w="http://schemas.openxmlformats.org/wordprocessingml/2006/main" w:rsidRPr="00C534B9">
        <w:rPr>
          <w:rFonts w:ascii="Calibri" w:eastAsia="Google Sans" w:hAnsi="Calibri" w:cs="Calibri"/>
          <w:color w:val="1B1C1D"/>
        </w:rPr>
        <w:t xml:space="preserve">Section 4. Comparative Synthesis and Updating of the Six-Stage Model</w:t>
      </w:r>
      <w:bookmarkEnd xmlns:w="http://schemas.openxmlformats.org/wordprocessingml/2006/main" w:id="13"/>
    </w:p>
    <w:p w14:paraId="5F9A2841" w14:textId="6E05A749" w:rsidR="00C534B9" w:rsidRDefault="00000000" w:rsidP="00C534B9">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4" w:name="_Toc212207801"/>
      <w:r xmlns:w="http://schemas.openxmlformats.org/wordprocessingml/2006/main" w:rsidRPr="00C534B9">
        <w:rPr>
          <w:rFonts w:ascii="Calibri" w:eastAsia="Google Sans" w:hAnsi="Calibri" w:cs="Calibri"/>
          <w:color w:val="1B1C1D"/>
        </w:rPr>
        <w:t xml:space="preserve">4.1. Analysis of the level of differentiation (EU vs. CIS)</w:t>
      </w:r>
      <w:bookmarkEnd xmlns:w="http://schemas.openxmlformats.org/wordprocessingml/2006/main" w:id="14"/>
    </w:p>
    <w:p w14:paraId="50B698AD" w14:textId="34F96B67"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A key contrast identified in 2014 remains in place in 2024: European regulations (ACE/EN) imply a highly differentiated design process, including 4–5 substages within the </w:t>
      </w:r>
      <w:r xmlns:w="http://schemas.openxmlformats.org/wordprocessingml/2006/main" w:rsidRPr="00C534B9">
        <w:rPr>
          <w:rFonts w:ascii="Calibri" w:eastAsia="Google Sans Text" w:hAnsi="Calibri" w:cs="Calibri"/>
          <w:i/>
          <w:color w:val="1B1C1D"/>
        </w:rPr>
        <w:t xml:space="preserve">Design stage </w:t>
      </w:r>
      <w:r xmlns:w="http://schemas.openxmlformats.org/wordprocessingml/2006/main" w:rsidRPr="00C534B9">
        <w:rPr>
          <w:rFonts w:ascii="Calibri" w:eastAsia="Google Sans Text" w:hAnsi="Calibri" w:cs="Calibri"/>
          <w:color w:val="1B1C1D"/>
        </w:rPr>
        <w:t xml:space="preserve">(e.g., Concept Design, Design Development, Technical Design, Detailed Design, Tender Documents). </w:t>
      </w:r>
      <w:r xmlns:w="http://schemas.openxmlformats.org/wordprocessingml/2006/main" w:rsidRPr="00C534B9">
        <w:rPr>
          <w:rFonts w:ascii="Calibri" w:eastAsia="Google Sans Text" w:hAnsi="Calibri" w:cs="Calibri"/>
          <w:color w:val="444746"/>
          <w:sz w:val="24"/>
          <w:szCs w:val="24"/>
          <w:vertAlign w:val="superscript"/>
        </w:rPr>
        <w:t xml:space="preserve">1 </w:t>
      </w:r>
      <w:r xmlns:w="http://schemas.openxmlformats.org/wordprocessingml/2006/main" w:rsidRPr="00C534B9">
        <w:rPr>
          <w:rFonts w:ascii="Calibri" w:eastAsia="Google Sans Text" w:hAnsi="Calibri" w:cs="Calibri"/>
          <w:color w:val="1B1C1D"/>
        </w:rPr>
        <w:t xml:space="preserve">In contrast, the main regulatory systems in the CIS, and particularly the Russian one (PP No. 87), formally operate with two or three main stages.</w:t>
      </w:r>
    </w:p>
    <w:p w14:paraId="08D4E2B3" w14:textId="77777777" w:rsid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This gap is most noticeable at the working documentation stage. In the European system, detailing functions are distributed among </w:t>
      </w:r>
      <w:r xmlns:w="http://schemas.openxmlformats.org/wordprocessingml/2006/main" w:rsidRPr="00C534B9">
        <w:rPr>
          <w:rFonts w:ascii="Calibri" w:eastAsia="Google Sans Text" w:hAnsi="Calibri" w:cs="Calibri"/>
          <w:i/>
          <w:color w:val="1B1C1D"/>
        </w:rPr>
        <w:t xml:space="preserve">Technical Design </w:t>
      </w:r>
      <w:r xmlns:w="http://schemas.openxmlformats.org/wordprocessingml/2006/main" w:rsidRPr="00C534B9">
        <w:rPr>
          <w:rFonts w:ascii="Calibri" w:eastAsia="Google Sans Text" w:hAnsi="Calibri" w:cs="Calibri"/>
          <w:color w:val="1B1C1D"/>
        </w:rPr>
        <w:t xml:space="preserve">, </w:t>
      </w:r>
      <w:r xmlns:w="http://schemas.openxmlformats.org/wordprocessingml/2006/main" w:rsidRPr="00C534B9">
        <w:rPr>
          <w:rFonts w:ascii="Calibri" w:eastAsia="Google Sans Text" w:hAnsi="Calibri" w:cs="Calibri"/>
          <w:i/>
          <w:color w:val="1B1C1D"/>
        </w:rPr>
        <w:t xml:space="preserve">Detailed Design </w:t>
      </w:r>
      <w:r xmlns:w="http://schemas.openxmlformats.org/wordprocessingml/2006/main" w:rsidRPr="00C534B9">
        <w:rPr>
          <w:rFonts w:ascii="Calibri" w:eastAsia="Google Sans Text" w:hAnsi="Calibri" w:cs="Calibri"/>
          <w:color w:val="1B1C1D"/>
        </w:rPr>
        <w:t xml:space="preserve">, and </w:t>
      </w:r>
      <w:r xmlns:w="http://schemas.openxmlformats.org/wordprocessingml/2006/main" w:rsidRPr="00C534B9">
        <w:rPr>
          <w:rFonts w:ascii="Calibri" w:eastAsia="Google Sans Text" w:hAnsi="Calibri" w:cs="Calibri"/>
          <w:i/>
          <w:color w:val="1B1C1D"/>
        </w:rPr>
        <w:t xml:space="preserve">Production Information </w:t>
      </w:r>
      <w:r xmlns:w="http://schemas.openxmlformats.org/wordprocessingml/2006/main" w:rsidRPr="00C534B9">
        <w:rPr>
          <w:rFonts w:ascii="Calibri" w:eastAsia="Google Sans Text" w:hAnsi="Calibri" w:cs="Calibri"/>
          <w:color w:val="1B1C1D"/>
        </w:rPr>
        <w:t xml:space="preserve">. </w:t>
      </w:r>
      <w:r xmlns:w="http://schemas.openxmlformats.org/wordprocessingml/2006/main" w:rsidRPr="00C534B9">
        <w:rPr>
          <w:rFonts w:ascii="Calibri" w:eastAsia="Google Sans Text" w:hAnsi="Calibri" w:cs="Calibri"/>
          <w:color w:val="444746"/>
          <w:sz w:val="24"/>
          <w:szCs w:val="24"/>
          <w:vertAlign w:val="superscript"/>
        </w:rPr>
        <w:t xml:space="preserve">1 </w:t>
      </w:r>
      <w:r xmlns:w="http://schemas.openxmlformats.org/wordprocessingml/2006/main" w:rsidRPr="00C534B9">
        <w:rPr>
          <w:rFonts w:ascii="Calibri" w:eastAsia="Google Sans Text" w:hAnsi="Calibri" w:cs="Calibri"/>
          <w:color w:val="1B1C1D"/>
        </w:rPr>
        <w:t xml:space="preserve">In the Russian system, all this detailing is aggregated into the broad concept </w:t>
      </w:r>
      <w:r xmlns:w="http://schemas.openxmlformats.org/wordprocessingml/2006/main" w:rsidRPr="00C534B9">
        <w:rPr>
          <w:rFonts w:ascii="Calibri" w:eastAsia="Google Sans Text" w:hAnsi="Calibri" w:cs="Calibri"/>
          <w:i/>
          <w:color w:val="1B1C1D"/>
        </w:rPr>
        <w:t xml:space="preserve">of Working Documentation </w:t>
      </w:r>
      <w:r xmlns:w="http://schemas.openxmlformats.org/wordprocessingml/2006/main" w:rsidRPr="00C534B9">
        <w:rPr>
          <w:rFonts w:ascii="Calibri" w:eastAsia="Google Sans Text" w:hAnsi="Calibri" w:cs="Calibri"/>
          <w:color w:val="1B1C1D"/>
        </w:rPr>
        <w:t xml:space="preserve">(WD). When concluding contracts with European or American partners, it is critical to precisely determine which portion of the work scope, corresponding to their </w:t>
      </w:r>
      <w:r xmlns:w="http://schemas.openxmlformats.org/wordprocessingml/2006/main" w:rsidRPr="00C534B9">
        <w:rPr>
          <w:rFonts w:ascii="Calibri" w:eastAsia="Google Sans Text" w:hAnsi="Calibri" w:cs="Calibri"/>
          <w:i/>
          <w:color w:val="1B1C1D"/>
        </w:rPr>
        <w:t xml:space="preserve">Detailed Design </w:t>
      </w:r>
      <w:r xmlns:w="http://schemas.openxmlformats.org/wordprocessingml/2006/main" w:rsidRPr="00C534B9">
        <w:rPr>
          <w:rFonts w:ascii="Calibri" w:eastAsia="Google Sans Text" w:hAnsi="Calibri" w:cs="Calibri"/>
          <w:color w:val="1B1C1D"/>
        </w:rPr>
        <w:t xml:space="preserve">or </w:t>
      </w:r>
      <w:r xmlns:w="http://schemas.openxmlformats.org/wordprocessingml/2006/main" w:rsidRPr="00C534B9">
        <w:rPr>
          <w:rFonts w:ascii="Calibri" w:eastAsia="Google Sans Text" w:hAnsi="Calibri" w:cs="Calibri"/>
          <w:i/>
          <w:color w:val="1B1C1D"/>
        </w:rPr>
        <w:t xml:space="preserve">Technical Design </w:t>
      </w:r>
      <w:r xmlns:w="http://schemas.openxmlformats.org/wordprocessingml/2006/main" w:rsidRPr="00C534B9">
        <w:rPr>
          <w:rFonts w:ascii="Calibri" w:eastAsia="Google Sans Text" w:hAnsi="Calibri" w:cs="Calibri"/>
          <w:color w:val="1B1C1D"/>
        </w:rPr>
        <w:t xml:space="preserve">, should be included in the Russian WD, and which should be included in the WD, as these scopes often overlap.</w:t>
      </w:r>
    </w:p>
    <w:p w14:paraId="0CA1BA96" w14:textId="77777777" w:rsidR="00C534B9" w:rsidRDefault="00000000" w:rsidP="00C534B9">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5" w:name="_Toc212207802"/>
      <w:r xmlns:w="http://schemas.openxmlformats.org/wordprocessingml/2006/main" w:rsidRPr="00C534B9">
        <w:rPr>
          <w:rFonts w:ascii="Calibri" w:eastAsia="Google Sans" w:hAnsi="Calibri" w:cs="Calibri"/>
          <w:color w:val="1B1C1D"/>
        </w:rPr>
        <w:t xml:space="preserve">4.2. Reconstruction and validation of the six-stage model (2024)</w:t>
      </w:r>
      <w:bookmarkEnd xmlns:w="http://schemas.openxmlformats.org/wordprocessingml/2006/main" w:id="15"/>
    </w:p>
    <w:p w14:paraId="7AE214DB" w14:textId="6A0994E3"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The previously proposed six-stage model (Stages 0–5) has successfully stood the test of time and regulatory changes. Its structure allows for the integration of essential pre-design and detailing stages that are either formally absent or combined in CIS national standards but are mandatory in international practice.</w:t>
      </w:r>
    </w:p>
    <w:p w14:paraId="4E46FDB5" w14:textId="77777777"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The model, unlike literal translations of ISO terms, better aligns with the domestic tradition of naming stages of design documentation development. </w:t>
      </w:r>
      <w:r xmlns:w="http://schemas.openxmlformats.org/wordprocessingml/2006/main" w:rsidRPr="00C534B9">
        <w:rPr>
          <w:rFonts w:ascii="Calibri" w:eastAsia="Google Sans Text" w:hAnsi="Calibri" w:cs="Calibri"/>
          <w:color w:val="444746"/>
          <w:sz w:val="24"/>
          <w:szCs w:val="24"/>
          <w:vertAlign w:val="superscript"/>
        </w:rPr>
        <w:t xml:space="preserve">1 </w:t>
      </w:r>
      <w:r xmlns:w="http://schemas.openxmlformats.org/wordprocessingml/2006/main" w:rsidRPr="00C534B9">
        <w:rPr>
          <w:rFonts w:ascii="Calibri" w:eastAsia="Google Sans Text" w:hAnsi="Calibri" w:cs="Calibri"/>
          <w:color w:val="1B1C1D"/>
        </w:rPr>
        <w:t xml:space="preserve">It serves as a translator between granular European terminology and the aggregated CIS system, making it an indispensable tool for cross-border interaction.</w:t>
      </w:r>
    </w:p>
    <w:p w14:paraId="147FF507" w14:textId="77777777"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In particular, the introduction of Stage 2 (Draft Design) as a separate stage, equivalent to the European </w:t>
      </w:r>
      <w:r xmlns:w="http://schemas.openxmlformats.org/wordprocessingml/2006/main" w:rsidRPr="00C534B9">
        <w:rPr>
          <w:rFonts w:ascii="Calibri" w:eastAsia="Google Sans Text" w:hAnsi="Calibri" w:cs="Calibri"/>
          <w:i/>
          <w:color w:val="1B1C1D"/>
        </w:rPr>
        <w:t xml:space="preserve">Schematic Design </w:t>
      </w:r>
      <w:r xmlns:w="http://schemas.openxmlformats.org/wordprocessingml/2006/main" w:rsidRPr="00C534B9">
        <w:rPr>
          <w:rFonts w:ascii="Calibri" w:eastAsia="Google Sans Text" w:hAnsi="Calibri" w:cs="Calibri"/>
          <w:color w:val="1B1C1D"/>
        </w:rPr>
        <w:t xml:space="preserve">or </w:t>
      </w:r>
      <w:r xmlns:w="http://schemas.openxmlformats.org/wordprocessingml/2006/main" w:rsidRPr="00C534B9">
        <w:rPr>
          <w:rFonts w:ascii="Calibri" w:eastAsia="Google Sans Text" w:hAnsi="Calibri" w:cs="Calibri"/>
          <w:i/>
          <w:color w:val="1B1C1D"/>
        </w:rPr>
        <w:t xml:space="preserve">Concept Design </w:t>
      </w:r>
      <w:r xmlns:w="http://schemas.openxmlformats.org/wordprocessingml/2006/main" w:rsidRPr="00C534B9">
        <w:rPr>
          <w:rFonts w:ascii="Calibri" w:eastAsia="Google Sans Text" w:hAnsi="Calibri" w:cs="Calibri"/>
          <w:color w:val="1B1C1D"/>
        </w:rPr>
        <w:t xml:space="preserve">, allows for a clear identification of the stage of making key architectural and planning decisions before moving on to the preparation of the official Design Documentation (Stage 3), required for expert review. </w:t>
      </w:r>
      <w:r xmlns:w="http://schemas.openxmlformats.org/wordprocessingml/2006/main" w:rsidRPr="00C534B9">
        <w:rPr>
          <w:rFonts w:ascii="Calibri" w:eastAsia="Google Sans Text" w:hAnsi="Calibri" w:cs="Calibri"/>
          <w:color w:val="444746"/>
          <w:sz w:val="24"/>
          <w:szCs w:val="24"/>
          <w:vertAlign w:val="superscript"/>
        </w:rPr>
        <w:t xml:space="preserve">1 </w:t>
      </w:r>
      <w:r xmlns:w="http://schemas.openxmlformats.org/wordprocessingml/2006/main" w:rsidRPr="00C534B9">
        <w:rPr>
          <w:rFonts w:ascii="Calibri" w:eastAsia="Google Sans Text" w:hAnsi="Calibri" w:cs="Calibri"/>
          <w:color w:val="1B1C1D"/>
        </w:rPr>
        <w:t xml:space="preserve">In Russian realities, this stage is functionally necessary, even if legally integrated into the DD.</w:t>
      </w:r>
    </w:p>
    <w:p w14:paraId="0BE7D314" w14:textId="38024800"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Below is an updated comparison of the six-stage model with current regulatory documents.</w:t>
      </w:r>
    </w:p>
    <w:p w14:paraId="57996F52" w14:textId="77777777"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lastRenderedPageBreak xmlns:w="http://schemas.openxmlformats.org/wordprocessingml/2006/main"/>
      </w:r>
      <w:r xmlns:w="http://schemas.openxmlformats.org/wordprocessingml/2006/main" w:rsidRPr="00C534B9">
        <w:rPr>
          <w:rFonts w:ascii="Calibri" w:eastAsia="Google Sans Text" w:hAnsi="Calibri" w:cs="Calibri"/>
          <w:color w:val="1B1C1D"/>
        </w:rPr>
        <w:t xml:space="preserve">Table 4. Comparison of the Six-Stage Model with Current International and National Standards (Updated 2024)</w:t>
      </w:r>
    </w:p>
    <w:tbl>
      <w:tblPr>
        <w:tblStyle w:val="a8"/>
        <w:tblW w:w="9360" w:type="dxa"/>
        <w:tblInd w:w="0" w:type="dxa"/>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rsidR="00FD5CEA" w:rsidRPr="00C534B9" w14:paraId="51C83827" w14:textId="77777777" w:rsidTr="00C534B9">
        <w:tc>
          <w:tcPr>
            <w:tcW w:w="1872" w:type="dxa"/>
            <w:shd w:val="clear" w:color="auto" w:fill="F8FAFD"/>
            <w:tcMar>
              <w:top w:w="120" w:type="dxa"/>
              <w:left w:w="180" w:type="dxa"/>
              <w:bottom w:w="120" w:type="dxa"/>
              <w:right w:w="180" w:type="dxa"/>
            </w:tcMar>
          </w:tcPr>
          <w:p w14:paraId="34507A73"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Standard Model (6 Stages)</w:t>
            </w:r>
          </w:p>
        </w:tc>
        <w:tc>
          <w:tcPr>
            <w:tcW w:w="1872" w:type="dxa"/>
            <w:shd w:val="clear" w:color="auto" w:fill="F8FAFD"/>
            <w:tcMar>
              <w:top w:w="120" w:type="dxa"/>
              <w:left w:w="180" w:type="dxa"/>
              <w:bottom w:w="120" w:type="dxa"/>
              <w:right w:w="180" w:type="dxa"/>
            </w:tcMar>
          </w:tcPr>
          <w:p w14:paraId="0E766991"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Current EN/ACE (Closest Analogue)</w:t>
            </w:r>
          </w:p>
        </w:tc>
        <w:tc>
          <w:tcPr>
            <w:tcW w:w="1872" w:type="dxa"/>
            <w:shd w:val="clear" w:color="auto" w:fill="F8FAFD"/>
            <w:tcMar>
              <w:top w:w="120" w:type="dxa"/>
              <w:left w:w="180" w:type="dxa"/>
              <w:bottom w:w="120" w:type="dxa"/>
              <w:right w:w="180" w:type="dxa"/>
            </w:tcMar>
          </w:tcPr>
          <w:p w14:paraId="6FBCA6B5"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Current GOST R 21.101-2020 (Russian Federation)</w:t>
            </w:r>
          </w:p>
        </w:tc>
        <w:tc>
          <w:tcPr>
            <w:tcW w:w="1872" w:type="dxa"/>
            <w:shd w:val="clear" w:color="auto" w:fill="F8FAFD"/>
            <w:tcMar>
              <w:top w:w="120" w:type="dxa"/>
              <w:left w:w="180" w:type="dxa"/>
              <w:bottom w:w="120" w:type="dxa"/>
              <w:right w:w="180" w:type="dxa"/>
            </w:tcMar>
          </w:tcPr>
          <w:p w14:paraId="33544F16"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Current State Building Norms (Ukraine)</w:t>
            </w:r>
          </w:p>
        </w:tc>
        <w:tc>
          <w:tcPr>
            <w:tcW w:w="1872" w:type="dxa"/>
            <w:shd w:val="clear" w:color="auto" w:fill="F8FAFD"/>
            <w:tcMar>
              <w:top w:w="120" w:type="dxa"/>
              <w:left w:w="180" w:type="dxa"/>
              <w:bottom w:w="120" w:type="dxa"/>
              <w:right w:w="180" w:type="dxa"/>
            </w:tcMar>
          </w:tcPr>
          <w:p w14:paraId="446AD708"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Functional Purpose</w:t>
            </w:r>
          </w:p>
        </w:tc>
      </w:tr>
      <w:tr w:rsidR="00FD5CEA" w:rsidRPr="00C534B9" w14:paraId="6DA57BB9" w14:textId="77777777" w:rsidTr="00C534B9">
        <w:tc>
          <w:tcPr>
            <w:tcW w:w="1872" w:type="dxa"/>
            <w:shd w:val="clear" w:color="auto" w:fill="F8FAFD"/>
            <w:tcMar>
              <w:top w:w="120" w:type="dxa"/>
              <w:left w:w="180" w:type="dxa"/>
              <w:bottom w:w="120" w:type="dxa"/>
              <w:right w:w="180" w:type="dxa"/>
            </w:tcMar>
          </w:tcPr>
          <w:p w14:paraId="091F1FBD"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Stage 0. Pre-design materials</w:t>
            </w:r>
          </w:p>
        </w:tc>
        <w:tc>
          <w:tcPr>
            <w:tcW w:w="1872" w:type="dxa"/>
            <w:shd w:val="clear" w:color="auto" w:fill="F8FAFD"/>
            <w:tcMar>
              <w:top w:w="120" w:type="dxa"/>
              <w:left w:w="180" w:type="dxa"/>
              <w:bottom w:w="120" w:type="dxa"/>
              <w:right w:w="180" w:type="dxa"/>
            </w:tcMar>
          </w:tcPr>
          <w:p w14:paraId="0A115AE6"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Conception / Feasibility Study (Stage 1)</w:t>
            </w:r>
          </w:p>
        </w:tc>
        <w:tc>
          <w:tcPr>
            <w:tcW w:w="1872" w:type="dxa"/>
            <w:shd w:val="clear" w:color="auto" w:fill="F8FAFD"/>
            <w:tcMar>
              <w:top w:w="120" w:type="dxa"/>
              <w:left w:w="180" w:type="dxa"/>
              <w:bottom w:w="120" w:type="dxa"/>
              <w:right w:w="180" w:type="dxa"/>
            </w:tcMar>
          </w:tcPr>
          <w:p w14:paraId="56D8D6BC"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Pre-project preparation</w:t>
            </w:r>
          </w:p>
        </w:tc>
        <w:tc>
          <w:tcPr>
            <w:tcW w:w="1872" w:type="dxa"/>
            <w:shd w:val="clear" w:color="auto" w:fill="F8FAFD"/>
            <w:tcMar>
              <w:top w:w="120" w:type="dxa"/>
              <w:left w:w="180" w:type="dxa"/>
              <w:bottom w:w="120" w:type="dxa"/>
              <w:right w:w="180" w:type="dxa"/>
            </w:tcMar>
          </w:tcPr>
          <w:p w14:paraId="57B2D871"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Pre-design work</w:t>
            </w:r>
          </w:p>
        </w:tc>
        <w:tc>
          <w:tcPr>
            <w:tcW w:w="1872" w:type="dxa"/>
            <w:shd w:val="clear" w:color="auto" w:fill="F8FAFD"/>
            <w:tcMar>
              <w:top w:w="120" w:type="dxa"/>
              <w:left w:w="180" w:type="dxa"/>
              <w:bottom w:w="120" w:type="dxa"/>
              <w:right w:w="180" w:type="dxa"/>
            </w:tcMar>
          </w:tcPr>
          <w:p w14:paraId="03264158"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Developing the task and justification.</w:t>
            </w:r>
          </w:p>
        </w:tc>
      </w:tr>
      <w:tr w:rsidR="00FD5CEA" w:rsidRPr="00C534B9" w14:paraId="3492AE2F" w14:textId="77777777" w:rsidTr="00C534B9">
        <w:tc>
          <w:tcPr>
            <w:tcW w:w="1872" w:type="dxa"/>
            <w:shd w:val="clear" w:color="auto" w:fill="F8FAFD"/>
            <w:tcMar>
              <w:top w:w="120" w:type="dxa"/>
              <w:left w:w="180" w:type="dxa"/>
              <w:bottom w:w="120" w:type="dxa"/>
              <w:right w:w="180" w:type="dxa"/>
            </w:tcMar>
          </w:tcPr>
          <w:p w14:paraId="00884F3D"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Stage 1. Feasibility Study (Justification)</w:t>
            </w:r>
          </w:p>
        </w:tc>
        <w:tc>
          <w:tcPr>
            <w:tcW w:w="1872" w:type="dxa"/>
            <w:shd w:val="clear" w:color="auto" w:fill="F8FAFD"/>
            <w:tcMar>
              <w:top w:w="120" w:type="dxa"/>
              <w:left w:w="180" w:type="dxa"/>
              <w:bottom w:w="120" w:type="dxa"/>
              <w:right w:w="180" w:type="dxa"/>
            </w:tcMar>
          </w:tcPr>
          <w:p w14:paraId="08549847"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Feasibility Study / Concept Design (IF)</w:t>
            </w:r>
          </w:p>
        </w:tc>
        <w:tc>
          <w:tcPr>
            <w:tcW w:w="1872" w:type="dxa"/>
            <w:shd w:val="clear" w:color="auto" w:fill="F8FAFD"/>
            <w:tcMar>
              <w:top w:w="120" w:type="dxa"/>
              <w:left w:w="180" w:type="dxa"/>
              <w:bottom w:w="120" w:type="dxa"/>
              <w:right w:w="180" w:type="dxa"/>
            </w:tcMar>
          </w:tcPr>
          <w:p w14:paraId="3062895A"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Investment justification (before PD)</w:t>
            </w:r>
          </w:p>
        </w:tc>
        <w:tc>
          <w:tcPr>
            <w:tcW w:w="1872" w:type="dxa"/>
            <w:shd w:val="clear" w:color="auto" w:fill="F8FAFD"/>
            <w:tcMar>
              <w:top w:w="120" w:type="dxa"/>
              <w:left w:w="180" w:type="dxa"/>
              <w:bottom w:w="120" w:type="dxa"/>
              <w:right w:w="180" w:type="dxa"/>
            </w:tcMar>
          </w:tcPr>
          <w:p w14:paraId="4F3C1175"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Feasibility study/technical assessment</w:t>
            </w:r>
          </w:p>
        </w:tc>
        <w:tc>
          <w:tcPr>
            <w:tcW w:w="1872" w:type="dxa"/>
            <w:shd w:val="clear" w:color="auto" w:fill="F8FAFD"/>
            <w:tcMar>
              <w:top w:w="120" w:type="dxa"/>
              <w:left w:w="180" w:type="dxa"/>
              <w:bottom w:w="120" w:type="dxa"/>
              <w:right w:w="180" w:type="dxa"/>
            </w:tcMar>
          </w:tcPr>
          <w:p w14:paraId="4E7689D6"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Final investment decision.</w:t>
            </w:r>
          </w:p>
        </w:tc>
      </w:tr>
      <w:tr w:rsidR="00FD5CEA" w:rsidRPr="00C534B9" w14:paraId="17BCA20F" w14:textId="77777777" w:rsidTr="00C534B9">
        <w:tc>
          <w:tcPr>
            <w:tcW w:w="1872" w:type="dxa"/>
            <w:shd w:val="clear" w:color="auto" w:fill="F8FAFD"/>
            <w:tcMar>
              <w:top w:w="120" w:type="dxa"/>
              <w:left w:w="180" w:type="dxa"/>
              <w:bottom w:w="120" w:type="dxa"/>
              <w:right w:w="180" w:type="dxa"/>
            </w:tcMar>
          </w:tcPr>
          <w:p w14:paraId="7A3119F0"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Stage 2. Sketch design</w:t>
            </w:r>
          </w:p>
        </w:tc>
        <w:tc>
          <w:tcPr>
            <w:tcW w:w="1872" w:type="dxa"/>
            <w:shd w:val="clear" w:color="auto" w:fill="F8FAFD"/>
            <w:tcMar>
              <w:top w:w="120" w:type="dxa"/>
              <w:left w:w="180" w:type="dxa"/>
              <w:bottom w:w="120" w:type="dxa"/>
              <w:right w:w="180" w:type="dxa"/>
            </w:tcMar>
          </w:tcPr>
          <w:p w14:paraId="48BCF65C"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Schematic Design (B&amp;I) / Concept Design (ACE)</w:t>
            </w:r>
          </w:p>
        </w:tc>
        <w:tc>
          <w:tcPr>
            <w:tcW w:w="1872" w:type="dxa"/>
            <w:shd w:val="clear" w:color="auto" w:fill="F8FAFD"/>
            <w:tcMar>
              <w:top w:w="120" w:type="dxa"/>
              <w:left w:w="180" w:type="dxa"/>
              <w:bottom w:w="120" w:type="dxa"/>
              <w:right w:w="180" w:type="dxa"/>
            </w:tcMar>
          </w:tcPr>
          <w:p w14:paraId="1444101A"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 (Relates to PD)</w:t>
            </w:r>
          </w:p>
        </w:tc>
        <w:tc>
          <w:tcPr>
            <w:tcW w:w="1872" w:type="dxa"/>
            <w:shd w:val="clear" w:color="auto" w:fill="F8FAFD"/>
            <w:tcMar>
              <w:top w:w="120" w:type="dxa"/>
              <w:left w:w="180" w:type="dxa"/>
              <w:bottom w:w="120" w:type="dxa"/>
              <w:right w:w="180" w:type="dxa"/>
            </w:tcMar>
          </w:tcPr>
          <w:p w14:paraId="122A5F69"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P. Sketch design (if necessary)</w:t>
            </w:r>
          </w:p>
        </w:tc>
        <w:tc>
          <w:tcPr>
            <w:tcW w:w="1872" w:type="dxa"/>
            <w:shd w:val="clear" w:color="auto" w:fill="F8FAFD"/>
            <w:tcMar>
              <w:top w:w="120" w:type="dxa"/>
              <w:left w:w="180" w:type="dxa"/>
              <w:bottom w:w="120" w:type="dxa"/>
              <w:right w:w="180" w:type="dxa"/>
            </w:tcMar>
          </w:tcPr>
          <w:p w14:paraId="7E9AE7D4"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Development of architectural planning solutions.</w:t>
            </w:r>
          </w:p>
        </w:tc>
      </w:tr>
      <w:tr w:rsidR="00FD5CEA" w:rsidRPr="00C534B9" w14:paraId="097A4A6B" w14:textId="77777777" w:rsidTr="00C534B9">
        <w:tc>
          <w:tcPr>
            <w:tcW w:w="1872" w:type="dxa"/>
            <w:shd w:val="clear" w:color="auto" w:fill="F8FAFD"/>
            <w:tcMar>
              <w:top w:w="120" w:type="dxa"/>
              <w:left w:w="180" w:type="dxa"/>
              <w:bottom w:w="120" w:type="dxa"/>
              <w:right w:w="180" w:type="dxa"/>
            </w:tcMar>
          </w:tcPr>
          <w:p w14:paraId="3AA1DE75"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Stage 3. Project</w:t>
            </w:r>
          </w:p>
        </w:tc>
        <w:tc>
          <w:tcPr>
            <w:tcW w:w="1872" w:type="dxa"/>
            <w:shd w:val="clear" w:color="auto" w:fill="F8FAFD"/>
            <w:tcMar>
              <w:top w:w="120" w:type="dxa"/>
              <w:left w:w="180" w:type="dxa"/>
              <w:bottom w:w="120" w:type="dxa"/>
              <w:right w:w="180" w:type="dxa"/>
            </w:tcMar>
          </w:tcPr>
          <w:p w14:paraId="6EE01381"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Design Development (B&amp;I/ACE)</w:t>
            </w:r>
          </w:p>
        </w:tc>
        <w:tc>
          <w:tcPr>
            <w:tcW w:w="1872" w:type="dxa"/>
            <w:shd w:val="clear" w:color="auto" w:fill="F8FAFD"/>
            <w:tcMar>
              <w:top w:w="120" w:type="dxa"/>
              <w:left w:w="180" w:type="dxa"/>
              <w:bottom w:w="120" w:type="dxa"/>
              <w:right w:w="180" w:type="dxa"/>
            </w:tcMar>
          </w:tcPr>
          <w:p w14:paraId="2559365F"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Design documentation (DD)</w:t>
            </w:r>
          </w:p>
        </w:tc>
        <w:tc>
          <w:tcPr>
            <w:tcW w:w="1872" w:type="dxa"/>
            <w:shd w:val="clear" w:color="auto" w:fill="F8FAFD"/>
            <w:tcMar>
              <w:top w:w="120" w:type="dxa"/>
              <w:left w:w="180" w:type="dxa"/>
              <w:bottom w:w="120" w:type="dxa"/>
              <w:right w:w="180" w:type="dxa"/>
            </w:tcMar>
          </w:tcPr>
          <w:p w14:paraId="6A87B3C0"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Project (P)</w:t>
            </w:r>
          </w:p>
        </w:tc>
        <w:tc>
          <w:tcPr>
            <w:tcW w:w="1872" w:type="dxa"/>
            <w:shd w:val="clear" w:color="auto" w:fill="F8FAFD"/>
            <w:tcMar>
              <w:top w:w="120" w:type="dxa"/>
              <w:left w:w="180" w:type="dxa"/>
              <w:bottom w:w="120" w:type="dxa"/>
              <w:right w:w="180" w:type="dxa"/>
            </w:tcMar>
          </w:tcPr>
          <w:p w14:paraId="7307B366"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The main part of the PD for examination.</w:t>
            </w:r>
          </w:p>
        </w:tc>
      </w:tr>
      <w:tr w:rsidR="00FD5CEA" w:rsidRPr="00C534B9" w14:paraId="0C5835A1" w14:textId="77777777" w:rsidTr="00C534B9">
        <w:tc>
          <w:tcPr>
            <w:tcW w:w="1872" w:type="dxa"/>
            <w:shd w:val="clear" w:color="auto" w:fill="F8FAFD"/>
            <w:tcMar>
              <w:top w:w="120" w:type="dxa"/>
              <w:left w:w="180" w:type="dxa"/>
              <w:bottom w:w="120" w:type="dxa"/>
              <w:right w:w="180" w:type="dxa"/>
            </w:tcMar>
          </w:tcPr>
          <w:p w14:paraId="33858FD0"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Stage 4. Working documentation</w:t>
            </w:r>
          </w:p>
        </w:tc>
        <w:tc>
          <w:tcPr>
            <w:tcW w:w="1872" w:type="dxa"/>
            <w:shd w:val="clear" w:color="auto" w:fill="F8FAFD"/>
            <w:tcMar>
              <w:top w:w="120" w:type="dxa"/>
              <w:left w:w="180" w:type="dxa"/>
              <w:bottom w:w="120" w:type="dxa"/>
              <w:right w:w="180" w:type="dxa"/>
            </w:tcMar>
          </w:tcPr>
          <w:p w14:paraId="25EAE718"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Technical Design/Detailed Design (ACE)</w:t>
            </w:r>
          </w:p>
        </w:tc>
        <w:tc>
          <w:tcPr>
            <w:tcW w:w="1872" w:type="dxa"/>
            <w:shd w:val="clear" w:color="auto" w:fill="F8FAFD"/>
            <w:tcMar>
              <w:top w:w="120" w:type="dxa"/>
              <w:left w:w="180" w:type="dxa"/>
              <w:bottom w:w="120" w:type="dxa"/>
              <w:right w:w="180" w:type="dxa"/>
            </w:tcMar>
          </w:tcPr>
          <w:p w14:paraId="3FB056F7"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Working documentation (WD)</w:t>
            </w:r>
          </w:p>
        </w:tc>
        <w:tc>
          <w:tcPr>
            <w:tcW w:w="1872" w:type="dxa"/>
            <w:shd w:val="clear" w:color="auto" w:fill="F8FAFD"/>
            <w:tcMar>
              <w:top w:w="120" w:type="dxa"/>
              <w:left w:w="180" w:type="dxa"/>
              <w:bottom w:w="120" w:type="dxa"/>
              <w:right w:w="180" w:type="dxa"/>
            </w:tcMar>
          </w:tcPr>
          <w:p w14:paraId="6B051400"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Working documentation (R)</w:t>
            </w:r>
          </w:p>
        </w:tc>
        <w:tc>
          <w:tcPr>
            <w:tcW w:w="1872" w:type="dxa"/>
            <w:shd w:val="clear" w:color="auto" w:fill="F8FAFD"/>
            <w:tcMar>
              <w:top w:w="120" w:type="dxa"/>
              <w:left w:w="180" w:type="dxa"/>
              <w:bottom w:w="120" w:type="dxa"/>
              <w:right w:w="180" w:type="dxa"/>
            </w:tcMar>
          </w:tcPr>
          <w:p w14:paraId="3CDD2EC6"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Detailing for production work.</w:t>
            </w:r>
          </w:p>
        </w:tc>
      </w:tr>
      <w:tr w:rsidR="00FD5CEA" w:rsidRPr="00C534B9" w14:paraId="2DB741B1" w14:textId="77777777" w:rsidTr="00C534B9">
        <w:tc>
          <w:tcPr>
            <w:tcW w:w="1872" w:type="dxa"/>
            <w:shd w:val="clear" w:color="auto" w:fill="F8FAFD"/>
            <w:tcMar>
              <w:top w:w="120" w:type="dxa"/>
              <w:left w:w="180" w:type="dxa"/>
              <w:bottom w:w="120" w:type="dxa"/>
              <w:right w:w="180" w:type="dxa"/>
            </w:tcMar>
          </w:tcPr>
          <w:p w14:paraId="2F0E10D8"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C534B9">
              <w:rPr>
                <w:rFonts w:ascii="Calibri" w:eastAsia="Google Sans Text" w:hAnsi="Calibri" w:cs="Calibri"/>
                <w:b/>
                <w:color w:val="1B1C1D"/>
              </w:rPr>
              <w:t xml:space="preserve">Stage 5. Documentation for tender procedures</w:t>
            </w:r>
          </w:p>
        </w:tc>
        <w:tc>
          <w:tcPr>
            <w:tcW w:w="1872" w:type="dxa"/>
            <w:shd w:val="clear" w:color="auto" w:fill="F8FAFD"/>
            <w:tcMar>
              <w:top w:w="120" w:type="dxa"/>
              <w:left w:w="180" w:type="dxa"/>
              <w:bottom w:w="120" w:type="dxa"/>
              <w:right w:w="180" w:type="dxa"/>
            </w:tcMar>
          </w:tcPr>
          <w:p w14:paraId="49A90084"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Tender Documents/Procurement (ACE/EN)</w:t>
            </w:r>
          </w:p>
        </w:tc>
        <w:tc>
          <w:tcPr>
            <w:tcW w:w="1872" w:type="dxa"/>
            <w:shd w:val="clear" w:color="auto" w:fill="F8FAFD"/>
            <w:tcMar>
              <w:top w:w="120" w:type="dxa"/>
              <w:left w:w="180" w:type="dxa"/>
              <w:bottom w:w="120" w:type="dxa"/>
              <w:right w:w="180" w:type="dxa"/>
            </w:tcMar>
          </w:tcPr>
          <w:p w14:paraId="73859DD1"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Tender documentation (as part of the RD or separately)</w:t>
            </w:r>
          </w:p>
        </w:tc>
        <w:tc>
          <w:tcPr>
            <w:tcW w:w="1872" w:type="dxa"/>
            <w:shd w:val="clear" w:color="auto" w:fill="F8FAFD"/>
            <w:tcMar>
              <w:top w:w="120" w:type="dxa"/>
              <w:left w:w="180" w:type="dxa"/>
              <w:bottom w:w="120" w:type="dxa"/>
              <w:right w:w="180" w:type="dxa"/>
            </w:tcMar>
          </w:tcPr>
          <w:p w14:paraId="68046145"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Tender documentation</w:t>
            </w:r>
          </w:p>
        </w:tc>
        <w:tc>
          <w:tcPr>
            <w:tcW w:w="1872" w:type="dxa"/>
            <w:shd w:val="clear" w:color="auto" w:fill="F8FAFD"/>
            <w:tcMar>
              <w:top w:w="120" w:type="dxa"/>
              <w:left w:w="180" w:type="dxa"/>
              <w:bottom w:w="120" w:type="dxa"/>
              <w:right w:w="180" w:type="dxa"/>
            </w:tcMar>
          </w:tcPr>
          <w:p w14:paraId="0B148822" w14:textId="77777777" w:rsidR="00FD5CEA" w:rsidRPr="00C534B9" w:rsidRDefault="00000000" w:rsidP="00C534B9">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Preparation for procurement and contracting.</w:t>
            </w:r>
          </w:p>
        </w:tc>
      </w:tr>
    </w:tbl>
    <w:p w14:paraId="6A5FE5C3" w14:textId="77777777" w:rsidR="00FD5CEA" w:rsidRPr="001977BA" w:rsidRDefault="00FD5CEA" w:rsidP="00C534B9">
      <w:pPr>
        <w:pBdr>
          <w:top w:val="nil"/>
          <w:left w:val="nil"/>
          <w:bottom w:val="nil"/>
          <w:right w:val="nil"/>
          <w:between w:val="nil"/>
        </w:pBdr>
        <w:spacing w:before="480" w:after="240" w:line="275" w:lineRule="auto"/>
        <w:jc w:val="both"/>
        <w:rPr>
          <w:rFonts w:ascii="Calibri" w:eastAsia="Google Sans Text" w:hAnsi="Calibri" w:cs="Calibri"/>
          <w:color w:val="1B1C1D"/>
          <w:lang w:val="ru-RU"/>
        </w:rPr>
      </w:pPr>
    </w:p>
    <w:p w14:paraId="255FEE4C" w14:textId="77777777" w:rsidR="00C534B9" w:rsidRDefault="00000000" w:rsidP="00C534B9">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6" w:name="_Toc212207803"/>
      <w:r xmlns:w="http://schemas.openxmlformats.org/wordprocessingml/2006/main" w:rsidRPr="00C534B9">
        <w:rPr>
          <w:rFonts w:ascii="Calibri" w:eastAsia="Google Sans" w:hAnsi="Calibri" w:cs="Calibri"/>
          <w:color w:val="1B1C1D"/>
        </w:rPr>
        <w:lastRenderedPageBreak xmlns:w="http://schemas.openxmlformats.org/wordprocessingml/2006/main"/>
      </w:r>
      <w:r xmlns:w="http://schemas.openxmlformats.org/wordprocessingml/2006/main" w:rsidRPr="00C534B9">
        <w:rPr>
          <w:rFonts w:ascii="Calibri" w:eastAsia="Google Sans" w:hAnsi="Calibri" w:cs="Calibri"/>
          <w:color w:val="1B1C1D"/>
        </w:rPr>
        <w:t xml:space="preserve">Section 5. Conclusions and Recommendations</w:t>
      </w:r>
      <w:bookmarkEnd xmlns:w="http://schemas.openxmlformats.org/wordprocessingml/2006/main" w:id="16"/>
    </w:p>
    <w:p w14:paraId="1CE7C5EF" w14:textId="272A85E8" w:rsidR="00C534B9" w:rsidRDefault="00000000" w:rsidP="00C534B9">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7" w:name="_Toc212207804"/>
      <w:r xmlns:w="http://schemas.openxmlformats.org/wordprocessingml/2006/main" w:rsidRPr="00C534B9">
        <w:rPr>
          <w:rFonts w:ascii="Calibri" w:eastAsia="Google Sans" w:hAnsi="Calibri" w:cs="Calibri"/>
          <w:color w:val="1B1C1D"/>
        </w:rPr>
        <w:t xml:space="preserve">5.1. Recommendations for using the updated terminology matrix</w:t>
      </w:r>
      <w:bookmarkEnd xmlns:w="http://schemas.openxmlformats.org/wordprocessingml/2006/main" w:id="17"/>
    </w:p>
    <w:p w14:paraId="429620C6" w14:textId="7701D8D1"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The analysis confirms that, although most regulatory documents from 2013–2014 (including EN 16310:2013 and ISO 16813:2006) have formally ceased to be effective or have been replaced, their </w:t>
      </w:r>
      <w:r xmlns:w="http://schemas.openxmlformats.org/wordprocessingml/2006/main" w:rsidRPr="00C534B9">
        <w:rPr>
          <w:rFonts w:ascii="Calibri" w:eastAsia="Google Sans Text" w:hAnsi="Calibri" w:cs="Calibri"/>
          <w:b/>
          <w:color w:val="1B1C1D"/>
        </w:rPr>
        <w:t xml:space="preserve">terminological legacy </w:t>
      </w:r>
      <w:r xmlns:w="http://schemas.openxmlformats.org/wordprocessingml/2006/main" w:rsidRPr="00C534B9">
        <w:rPr>
          <w:rFonts w:ascii="Calibri" w:eastAsia="Google Sans Text" w:hAnsi="Calibri" w:cs="Calibri"/>
          <w:color w:val="1B1C1D"/>
        </w:rPr>
        <w:t xml:space="preserve">remains the foundation for international professional communication and is actively used by organizations such as ACE. At the same time, in the Russian Federation, the terminological landscape has shifted in favor of traditional national formulations (GOST R 21.101-2020), which does not facilitate convergence with European models.</w:t>
      </w:r>
    </w:p>
    <w:p w14:paraId="7C4753C6" w14:textId="77777777" w:rsid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Given these conditions, experts and project managers must use integrated models for concluding international contracts. It is recommended to use Table 4 as </w:t>
      </w:r>
      <w:r xmlns:w="http://schemas.openxmlformats.org/wordprocessingml/2006/main" w:rsidRPr="00C534B9">
        <w:rPr>
          <w:rFonts w:ascii="Calibri" w:eastAsia="Google Sans Text" w:hAnsi="Calibri" w:cs="Calibri"/>
          <w:b/>
          <w:color w:val="1B1C1D"/>
        </w:rPr>
        <w:t xml:space="preserve">a mandatory tool </w:t>
      </w:r>
      <w:r xmlns:w="http://schemas.openxmlformats.org/wordprocessingml/2006/main" w:rsidRPr="00C534B9">
        <w:rPr>
          <w:rFonts w:ascii="Calibri" w:eastAsia="Google Sans Text" w:hAnsi="Calibri" w:cs="Calibri"/>
          <w:color w:val="1B1C1D"/>
        </w:rPr>
        <w:t xml:space="preserve">for clearly defining work scopes. This is particularly critical in Russian practice, where it is necessary to clearly delineate which work scopes, corresponding to European </w:t>
      </w:r>
      <w:r xmlns:w="http://schemas.openxmlformats.org/wordprocessingml/2006/main" w:rsidRPr="00C534B9">
        <w:rPr>
          <w:rFonts w:ascii="Calibri" w:eastAsia="Google Sans Text" w:hAnsi="Calibri" w:cs="Calibri"/>
          <w:i/>
          <w:color w:val="1B1C1D"/>
        </w:rPr>
        <w:t xml:space="preserve">Design Development </w:t>
      </w:r>
      <w:r xmlns:w="http://schemas.openxmlformats.org/wordprocessingml/2006/main" w:rsidRPr="00C534B9">
        <w:rPr>
          <w:rFonts w:ascii="Calibri" w:eastAsia="Google Sans Text" w:hAnsi="Calibri" w:cs="Calibri"/>
          <w:color w:val="1B1C1D"/>
        </w:rPr>
        <w:t xml:space="preserve">(Stage 3), </w:t>
      </w:r>
      <w:r xmlns:w="http://schemas.openxmlformats.org/wordprocessingml/2006/main" w:rsidRPr="00C534B9">
        <w:rPr>
          <w:rFonts w:ascii="Calibri" w:eastAsia="Google Sans Text" w:hAnsi="Calibri" w:cs="Calibri"/>
          <w:i/>
          <w:color w:val="1B1C1D"/>
        </w:rPr>
        <w:t xml:space="preserve">Technical Design </w:t>
      </w:r>
      <w:r xmlns:w="http://schemas.openxmlformats.org/wordprocessingml/2006/main" w:rsidRPr="00C534B9">
        <w:rPr>
          <w:rFonts w:ascii="Calibri" w:eastAsia="Google Sans Text" w:hAnsi="Calibri" w:cs="Calibri"/>
          <w:color w:val="1B1C1D"/>
        </w:rPr>
        <w:t xml:space="preserve">(Stage 4), and </w:t>
      </w:r>
      <w:r xmlns:w="http://schemas.openxmlformats.org/wordprocessingml/2006/main" w:rsidRPr="00C534B9">
        <w:rPr>
          <w:rFonts w:ascii="Calibri" w:eastAsia="Google Sans Text" w:hAnsi="Calibri" w:cs="Calibri"/>
          <w:i/>
          <w:color w:val="1B1C1D"/>
        </w:rPr>
        <w:t xml:space="preserve">Tender Documents </w:t>
      </w:r>
      <w:r xmlns:w="http://schemas.openxmlformats.org/wordprocessingml/2006/main" w:rsidRPr="00C534B9">
        <w:rPr>
          <w:rFonts w:ascii="Calibri" w:eastAsia="Google Sans Text" w:hAnsi="Calibri" w:cs="Calibri"/>
          <w:color w:val="1B1C1D"/>
        </w:rPr>
        <w:t xml:space="preserve">(Stage 5), must be included in legally binding PDs and RDs. Without such a clear link, there is a high risk of misunderstandings regarding the scope and depth of detail of the design documentation.</w:t>
      </w:r>
    </w:p>
    <w:p w14:paraId="78A0E52E" w14:textId="77777777" w:rsidR="00C534B9" w:rsidRDefault="00000000" w:rsidP="00C534B9">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8" w:name="_Toc212207805"/>
      <w:r xmlns:w="http://schemas.openxmlformats.org/wordprocessingml/2006/main" w:rsidRPr="00C534B9">
        <w:rPr>
          <w:rFonts w:ascii="Calibri" w:eastAsia="Google Sans" w:hAnsi="Calibri" w:cs="Calibri"/>
          <w:color w:val="1B1C1D"/>
        </w:rPr>
        <w:t xml:space="preserve">5.2. Problems of terminological convergence and challenges of 2024–2025</w:t>
      </w:r>
      <w:bookmarkEnd xmlns:w="http://schemas.openxmlformats.org/wordprocessingml/2006/main" w:id="18"/>
    </w:p>
    <w:p w14:paraId="44ADA05D" w14:textId="5765D4C8"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The greatest challenge to terminological convergence is the strengthening of the two-stage system (PD/RD) in the Russian Federation following the abandonment of the more granular, ISO-oriented model presented in GOST R 55654-2013. </w:t>
      </w:r>
      <w:r xmlns:w="http://schemas.openxmlformats.org/wordprocessingml/2006/main" w:rsidRPr="00C534B9">
        <w:rPr>
          <w:rFonts w:ascii="Calibri" w:eastAsia="Google Sans Text" w:hAnsi="Calibri" w:cs="Calibri"/>
          <w:color w:val="444746"/>
          <w:sz w:val="24"/>
          <w:szCs w:val="24"/>
          <w:vertAlign w:val="superscript"/>
        </w:rPr>
        <w:t xml:space="preserve">1 </w:t>
      </w:r>
      <w:r xmlns:w="http://schemas.openxmlformats.org/wordprocessingml/2006/main" w:rsidRPr="00C534B9">
        <w:rPr>
          <w:rFonts w:ascii="Calibri" w:eastAsia="Google Sans Text" w:hAnsi="Calibri" w:cs="Calibri"/>
          <w:color w:val="1B1C1D"/>
        </w:rPr>
        <w:t xml:space="preserve">The current GOST R 21.101-2020 returns the system to traditional terminology, widening the gap with international practice, which requires detailed, step-by-step control of the design process.</w:t>
      </w:r>
    </w:p>
    <w:p w14:paraId="53EDEFB1" w14:textId="77777777" w:rsidR="00FD5CEA" w:rsidRPr="00C534B9" w:rsidRDefault="00000000" w:rsidP="00C534B9">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On the other hand, CEN's renewed interest in formalising engineering services terminology, as evidenced by the review of EN 16310:2013 in 2024 </w:t>
      </w:r>
      <w:r xmlns:w="http://schemas.openxmlformats.org/wordprocessingml/2006/main" w:rsidRPr="00C534B9">
        <w:rPr>
          <w:rFonts w:ascii="Calibri" w:eastAsia="Google Sans Text" w:hAnsi="Calibri" w:cs="Calibri"/>
          <w:color w:val="444746"/>
          <w:sz w:val="24"/>
          <w:szCs w:val="24"/>
          <w:vertAlign w:val="superscript"/>
        </w:rPr>
        <w:t xml:space="preserve">2 </w:t>
      </w:r>
      <w:r xmlns:w="http://schemas.openxmlformats.org/wordprocessingml/2006/main" w:rsidRPr="00C534B9">
        <w:rPr>
          <w:rFonts w:ascii="Calibri" w:eastAsia="Google Sans Text" w:hAnsi="Calibri" w:cs="Calibri"/>
          <w:color w:val="1B1C1D"/>
        </w:rPr>
        <w:t xml:space="preserve">, could lead to a new, legally binding European standard, further standardising the international glossary.</w:t>
      </w:r>
    </w:p>
    <w:p w14:paraId="6A114652" w14:textId="77777777" w:rsidR="00FD5CEA" w:rsidRPr="00C534B9" w:rsidRDefault="00000000" w:rsidP="00C534B9">
      <w:pPr xmlns:w="http://schemas.openxmlformats.org/wordprocessingml/2006/main">
        <w:pBdr>
          <w:top w:val="nil"/>
          <w:left w:val="nil"/>
          <w:bottom w:val="nil"/>
          <w:right w:val="nil"/>
          <w:between w:val="nil"/>
        </w:pBdr>
        <w:spacing w:after="255" w:line="275" w:lineRule="auto"/>
        <w:jc w:val="both"/>
        <w:rPr>
          <w:rFonts w:ascii="Calibri" w:eastAsia="Google Sans Text" w:hAnsi="Calibri" w:cs="Calibri"/>
          <w:color w:val="1B1C1D"/>
        </w:rPr>
      </w:pPr>
      <w:r xmlns:w="http://schemas.openxmlformats.org/wordprocessingml/2006/main" w:rsidRPr="00C534B9">
        <w:rPr>
          <w:rFonts w:ascii="Calibri" w:eastAsia="Google Sans Text" w:hAnsi="Calibri" w:cs="Calibri"/>
          <w:color w:val="1B1C1D"/>
        </w:rPr>
        <w:t xml:space="preserve">The final opinion of the European Committee for Standardization, presented in the original work, remains entirely valid: standards do not harmonize national work plans, but they do provide all stakeholders with a common view of the actual stages and engineering activities. </w:t>
      </w:r>
      <w:r xmlns:w="http://schemas.openxmlformats.org/wordprocessingml/2006/main" w:rsidRPr="00C534B9">
        <w:rPr>
          <w:rFonts w:ascii="Calibri" w:eastAsia="Google Sans Text" w:hAnsi="Calibri" w:cs="Calibri"/>
          <w:color w:val="444746"/>
          <w:sz w:val="24"/>
          <w:szCs w:val="24"/>
          <w:vertAlign w:val="superscript"/>
        </w:rPr>
        <w:t xml:space="preserve">1 </w:t>
      </w:r>
      <w:r xmlns:w="http://schemas.openxmlformats.org/wordprocessingml/2006/main" w:rsidRPr="00C534B9">
        <w:rPr>
          <w:rFonts w:ascii="Calibri" w:eastAsia="Google Sans Text" w:hAnsi="Calibri" w:cs="Calibri"/>
          <w:color w:val="1B1C1D"/>
        </w:rPr>
        <w:t xml:space="preserve">The proposed six-stage model successfully fulfills this function, serving as a reliable communication bridge despite the ongoing instability and diversity of national regulatory frameworks. This model allows for the precise definition of the functional equivalent of each stage, overcoming differences in the legal status and titles of national documents.</w:t>
      </w:r>
    </w:p>
    <w:p w14:paraId="33C39CA5" w14:textId="77777777" w:rsidR="00FD5CEA" w:rsidRPr="00C534B9" w:rsidRDefault="00000000" w:rsidP="00C534B9">
      <w:pPr xmlns:w="http://schemas.openxmlformats.org/wordprocessingml/2006/main">
        <w:pStyle w:val="4"/>
        <w:spacing w:before="0"/>
        <w:jc w:val="both"/>
        <w:rPr>
          <w:rFonts w:ascii="Calibri" w:eastAsia="Google Sans" w:hAnsi="Calibri" w:cs="Calibri"/>
        </w:rPr>
      </w:pPr>
      <w:r xmlns:w="http://schemas.openxmlformats.org/wordprocessingml/2006/main" w:rsidRPr="00C534B9">
        <w:rPr>
          <w:rFonts w:ascii="Calibri" w:eastAsia="Google Sans" w:hAnsi="Calibri" w:cs="Calibri"/>
        </w:rPr>
        <w:lastRenderedPageBreak xmlns:w="http://schemas.openxmlformats.org/wordprocessingml/2006/main"/>
      </w:r>
      <w:r xmlns:w="http://schemas.openxmlformats.org/wordprocessingml/2006/main" w:rsidRPr="00C534B9">
        <w:rPr>
          <w:rFonts w:ascii="Calibri" w:eastAsia="Google Sans" w:hAnsi="Calibri" w:cs="Calibri"/>
        </w:rPr>
        <w:t xml:space="preserve">Sources</w:t>
      </w:r>
    </w:p>
    <w:p w14:paraId="725D2C25" w14:textId="77777777" w:rsidR="00FD5CEA" w:rsidRPr="00C534B9" w:rsidRDefault="00000000" w:rsidP="00C534B9">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C534B9">
        <w:rPr>
          <w:rFonts w:ascii="Calibri" w:eastAsia="Google Sans" w:hAnsi="Calibri" w:cs="Calibri"/>
          <w:sz w:val="24"/>
          <w:szCs w:val="24"/>
        </w:rPr>
        <w:t xml:space="preserve">DESIGN STAGES IN CONSTRUCTION.docx</w:t>
      </w:r>
    </w:p>
    <w:p w14:paraId="7B738F35" w14:textId="77777777" w:rsidR="00FD5CEA" w:rsidRPr="00C534B9" w:rsidRDefault="00000000" w:rsidP="00C534B9">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C534B9">
        <w:rPr>
          <w:rFonts w:ascii="Calibri" w:eastAsia="Google Sans" w:hAnsi="Calibri" w:cs="Calibri"/>
          <w:sz w:val="24"/>
          <w:szCs w:val="24"/>
        </w:rPr>
        <w:t xml:space="preserve">EN 16310:2013 - Engineering services - Terminology to describe engineering services for buildings, infrastructure, and industrial facilities - iTeh Standards, accessed October 22, 2025, </w:t>
      </w:r>
      <w:hyperlink xmlns:w="http://schemas.openxmlformats.org/wordprocessingml/2006/main" xmlns:r="http://schemas.openxmlformats.org/officeDocument/2006/relationships" r:id="rId8">
        <w:r xmlns:w="http://schemas.openxmlformats.org/wordprocessingml/2006/main" w:rsidRPr="00C534B9">
          <w:rPr>
            <w:rFonts w:ascii="Calibri" w:eastAsia="Google Sans" w:hAnsi="Calibri" w:cs="Calibri"/>
            <w:color w:val="0000EE"/>
            <w:sz w:val="24"/>
            <w:szCs w:val="24"/>
            <w:u w:val="single"/>
          </w:rPr>
          <w:t xml:space="preserve">https://standards.iteh.ai/catalog/standards/cen/7250e686-1a17-446c-bc6a-754708162070/en-16310-2013</w:t>
        </w:r>
      </w:hyperlink>
    </w:p>
    <w:p w14:paraId="1B49E98E" w14:textId="77777777" w:rsidR="00FD5CEA" w:rsidRPr="00C534B9" w:rsidRDefault="00000000" w:rsidP="00C534B9">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C534B9">
        <w:rPr>
          <w:rFonts w:ascii="Calibri" w:eastAsia="Google Sans" w:hAnsi="Calibri" w:cs="Calibri"/>
          <w:sz w:val="24"/>
          <w:szCs w:val="24"/>
        </w:rPr>
        <w:t xml:space="preserve">ISO 16813:2006 - Indoor environment - Gen - Intertek Inform, last accessed: October 22, 2025, </w:t>
      </w:r>
      <w:hyperlink xmlns:w="http://schemas.openxmlformats.org/wordprocessingml/2006/main" xmlns:r="http://schemas.openxmlformats.org/officeDocument/2006/relationships" r:id="rId9">
        <w:r xmlns:w="http://schemas.openxmlformats.org/wordprocessingml/2006/main" w:rsidRPr="00C534B9">
          <w:rPr>
            <w:rFonts w:ascii="Calibri" w:eastAsia="Google Sans" w:hAnsi="Calibri" w:cs="Calibri"/>
            <w:color w:val="0000EE"/>
            <w:sz w:val="24"/>
            <w:szCs w:val="24"/>
            <w:u w:val="single"/>
          </w:rPr>
          <w:t xml:space="preserve">https://www.intertekinform.com/en-gb/standards/iso-16813-2006-582810_saig_iso_iso_1334275/</w:t>
        </w:r>
      </w:hyperlink>
    </w:p>
    <w:p w14:paraId="7D91A574" w14:textId="77777777" w:rsidR="00FD5CEA" w:rsidRPr="00C534B9" w:rsidRDefault="00000000" w:rsidP="00C534B9">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C534B9">
        <w:rPr>
          <w:rFonts w:ascii="Calibri" w:eastAsia="Google Sans" w:hAnsi="Calibri" w:cs="Calibri"/>
          <w:sz w:val="24"/>
          <w:szCs w:val="24"/>
        </w:rPr>
        <w:t xml:space="preserve">ISO DIS 16813 - Building environment design - Indoor environment - General principles, last accessed October 22, 2025, </w:t>
      </w:r>
      <w:hyperlink xmlns:w="http://schemas.openxmlformats.org/wordprocessingml/2006/main" xmlns:r="http://schemas.openxmlformats.org/officeDocument/2006/relationships" r:id="rId10">
        <w:r xmlns:w="http://schemas.openxmlformats.org/wordprocessingml/2006/main" w:rsidRPr="00C534B9">
          <w:rPr>
            <w:rFonts w:ascii="Calibri" w:eastAsia="Google Sans" w:hAnsi="Calibri" w:cs="Calibri"/>
            <w:color w:val="0000EE"/>
            <w:sz w:val="24"/>
            <w:szCs w:val="24"/>
            <w:u w:val="single"/>
          </w:rPr>
          <w:t xml:space="preserve">https://standards.globalspec.com/std/9961436/iso-dis-16813</w:t>
        </w:r>
      </w:hyperlink>
    </w:p>
    <w:p w14:paraId="57854E2C" w14:textId="77777777" w:rsidR="00FD5CEA" w:rsidRPr="00C534B9" w:rsidRDefault="00000000" w:rsidP="00C534B9">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C534B9">
        <w:rPr>
          <w:rFonts w:ascii="Calibri" w:eastAsia="Google Sans" w:hAnsi="Calibri" w:cs="Calibri"/>
          <w:sz w:val="24"/>
          <w:szCs w:val="24"/>
        </w:rPr>
        <w:t xml:space="preserve">Introduction to ISO 21500: Guidance on Project Management - YouTube, accessed October 22, 2025, </w:t>
      </w:r>
      <w:hyperlink xmlns:w="http://schemas.openxmlformats.org/wordprocessingml/2006/main" xmlns:r="http://schemas.openxmlformats.org/officeDocument/2006/relationships" r:id="rId11">
        <w:r xmlns:w="http://schemas.openxmlformats.org/wordprocessingml/2006/main" w:rsidRPr="00C534B9">
          <w:rPr>
            <w:rFonts w:ascii="Calibri" w:eastAsia="Google Sans" w:hAnsi="Calibri" w:cs="Calibri"/>
            <w:color w:val="0000EE"/>
            <w:sz w:val="24"/>
            <w:szCs w:val="24"/>
            <w:u w:val="single"/>
          </w:rPr>
          <w:t xml:space="preserve">https://www.youtube.com/watch?v=T3JfTNw8XMY</w:t>
        </w:r>
      </w:hyperlink>
    </w:p>
    <w:p w14:paraId="3014D191" w14:textId="77777777" w:rsidR="00FD5CEA" w:rsidRPr="00C534B9" w:rsidRDefault="00000000" w:rsidP="00C534B9">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C534B9">
        <w:rPr>
          <w:rFonts w:ascii="Calibri" w:eastAsia="Google Sans" w:hAnsi="Calibri" w:cs="Calibri"/>
          <w:sz w:val="24"/>
          <w:szCs w:val="24"/>
        </w:rPr>
        <w:t xml:space="preserve">National standard of the Russian Federation GOST R 21.1101-2013 "System", last accessed: October 22, 2025, </w:t>
      </w:r>
      <w:hyperlink xmlns:w="http://schemas.openxmlformats.org/wordprocessingml/2006/main" xmlns:r="http://schemas.openxmlformats.org/officeDocument/2006/relationships" r:id="rId12">
        <w:r xmlns:w="http://schemas.openxmlformats.org/wordprocessingml/2006/main" w:rsidRPr="00C534B9">
          <w:rPr>
            <w:rFonts w:ascii="Calibri" w:eastAsia="Google Sans" w:hAnsi="Calibri" w:cs="Calibri"/>
            <w:color w:val="0000EE"/>
            <w:sz w:val="24"/>
            <w:szCs w:val="24"/>
            <w:u w:val="single"/>
          </w:rPr>
          <w:t xml:space="preserve">https://base.garant.ru/70631786/</w:t>
        </w:r>
      </w:hyperlink>
    </w:p>
    <w:p w14:paraId="29B86A83" w14:textId="77777777" w:rsidR="00FD5CEA" w:rsidRPr="00C534B9" w:rsidRDefault="00000000" w:rsidP="00C534B9">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C534B9">
        <w:rPr>
          <w:rFonts w:ascii="Calibri" w:eastAsia="Google Sans" w:hAnsi="Calibri" w:cs="Calibri"/>
          <w:sz w:val="24"/>
          <w:szCs w:val="24"/>
        </w:rPr>
        <w:t xml:space="preserve">GOST R 21.101-2020 - NATIONAL STANDARDS, last accessed: October 22, 2025, </w:t>
      </w:r>
      <w:hyperlink xmlns:w="http://schemas.openxmlformats.org/wordprocessingml/2006/main" xmlns:r="http://schemas.openxmlformats.org/officeDocument/2006/relationships" r:id="rId13">
        <w:r xmlns:w="http://schemas.openxmlformats.org/wordprocessingml/2006/main" w:rsidRPr="00C534B9">
          <w:rPr>
            <w:rFonts w:ascii="Calibri" w:eastAsia="Google Sans" w:hAnsi="Calibri" w:cs="Calibri"/>
            <w:color w:val="0000EE"/>
            <w:sz w:val="24"/>
            <w:szCs w:val="24"/>
            <w:u w:val="single"/>
          </w:rPr>
          <w:t xml:space="preserve">https://protect.gost.ru/document.aspx?control=7&amp;id=237321</w:t>
        </w:r>
      </w:hyperlink>
    </w:p>
    <w:p w14:paraId="22DAFE55" w14:textId="77777777" w:rsidR="00FD5CEA" w:rsidRPr="00C534B9" w:rsidRDefault="00000000" w:rsidP="00C534B9">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C534B9">
        <w:rPr>
          <w:rFonts w:ascii="Calibri" w:eastAsia="Google Sans" w:hAnsi="Calibri" w:cs="Calibri"/>
          <w:sz w:val="24"/>
          <w:szCs w:val="24"/>
        </w:rPr>
        <w:t xml:space="preserve">Download GOST R 21.101-2020, System of Design Documentation for Construction. Basic Requirements for Design and Working Documentation, last accessed: October 22, 2025, </w:t>
      </w:r>
      <w:hyperlink xmlns:w="http://schemas.openxmlformats.org/wordprocessingml/2006/main" xmlns:r="http://schemas.openxmlformats.org/officeDocument/2006/relationships" r:id="rId14">
        <w:r xmlns:w="http://schemas.openxmlformats.org/wordprocessingml/2006/main" w:rsidRPr="00C534B9">
          <w:rPr>
            <w:rFonts w:ascii="Calibri" w:eastAsia="Google Sans" w:hAnsi="Calibri" w:cs="Calibri"/>
            <w:color w:val="0000EE"/>
            <w:sz w:val="24"/>
            <w:szCs w:val="24"/>
            <w:u w:val="single"/>
          </w:rPr>
          <w:t xml:space="preserve">https://meganorm.ru/Index2/1/4293720/4293720404.htm</w:t>
        </w:r>
      </w:hyperlink>
    </w:p>
    <w:p w14:paraId="465BB515" w14:textId="77777777" w:rsidR="00FD5CEA" w:rsidRPr="00C534B9" w:rsidRDefault="00000000" w:rsidP="00C534B9">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C534B9">
        <w:rPr>
          <w:rFonts w:ascii="Calibri" w:eastAsia="Google Sans" w:hAnsi="Calibri" w:cs="Calibri"/>
          <w:sz w:val="24"/>
          <w:szCs w:val="24"/>
        </w:rPr>
        <w:t xml:space="preserve">Resolution of the Government of the Russian Federation of February 16, 2008, No. 87 - Documents - Government of Russia, last accessed: October 22, 2025, </w:t>
      </w:r>
      <w:hyperlink xmlns:w="http://schemas.openxmlformats.org/wordprocessingml/2006/main" xmlns:r="http://schemas.openxmlformats.org/officeDocument/2006/relationships" r:id="rId15">
        <w:r xmlns:w="http://schemas.openxmlformats.org/wordprocessingml/2006/main" w:rsidRPr="00C534B9">
          <w:rPr>
            <w:rFonts w:ascii="Calibri" w:eastAsia="Google Sans" w:hAnsi="Calibri" w:cs="Calibri"/>
            <w:color w:val="0000EE"/>
            <w:sz w:val="24"/>
            <w:szCs w:val="24"/>
            <w:u w:val="single"/>
          </w:rPr>
          <w:t xml:space="preserve">http://government.ru/docs/all/63014/</w:t>
        </w:r>
      </w:hyperlink>
    </w:p>
    <w:p w14:paraId="473EB4EE" w14:textId="77777777" w:rsidR="00FD5CEA" w:rsidRPr="00C534B9" w:rsidRDefault="00000000" w:rsidP="00C534B9">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C534B9">
        <w:rPr>
          <w:rFonts w:ascii="Calibri" w:eastAsia="Google Sans" w:hAnsi="Calibri" w:cs="Calibri"/>
          <w:sz w:val="24"/>
          <w:szCs w:val="24"/>
        </w:rPr>
        <w:t xml:space="preserve">On the composition of sections of design documentation and requirements for their content from February 16, 2008 - docs.cntd.ru, last accessed: October 22, 2025, </w:t>
      </w:r>
      <w:hyperlink xmlns:w="http://schemas.openxmlformats.org/wordprocessingml/2006/main" xmlns:r="http://schemas.openxmlformats.org/officeDocument/2006/relationships" r:id="rId16">
        <w:r xmlns:w="http://schemas.openxmlformats.org/wordprocessingml/2006/main" w:rsidRPr="00C534B9">
          <w:rPr>
            <w:rFonts w:ascii="Calibri" w:eastAsia="Google Sans" w:hAnsi="Calibri" w:cs="Calibri"/>
            <w:color w:val="0000EE"/>
            <w:sz w:val="24"/>
            <w:szCs w:val="24"/>
            <w:u w:val="single"/>
          </w:rPr>
          <w:t xml:space="preserve">https://docs.cntd.ru/document/902087949</w:t>
        </w:r>
      </w:hyperlink>
    </w:p>
    <w:p w14:paraId="4BAFE12E" w14:textId="77777777" w:rsidR="00FD5CEA" w:rsidRPr="00C534B9" w:rsidRDefault="00000000" w:rsidP="00C534B9">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C534B9">
        <w:rPr>
          <w:rFonts w:ascii="Calibri" w:eastAsia="Google Sans" w:hAnsi="Calibri" w:cs="Calibri"/>
          <w:sz w:val="24"/>
          <w:szCs w:val="24"/>
        </w:rPr>
        <w:t xml:space="preserve">DBN A.2.2-3-2012 Warehouse and storage of design documentation for construction, date of last access: October 22, 2025, </w:t>
      </w:r>
      <w:hyperlink xmlns:w="http://schemas.openxmlformats.org/wordprocessingml/2006/main" xmlns:r="http://schemas.openxmlformats.org/officeDocument/2006/relationships" r:id="rId17">
        <w:r xmlns:w="http://schemas.openxmlformats.org/wordprocessingml/2006/main" w:rsidRPr="00C534B9">
          <w:rPr>
            <w:rFonts w:ascii="Calibri" w:eastAsia="Google Sans" w:hAnsi="Calibri" w:cs="Calibri"/>
            <w:color w:val="0000EE"/>
            <w:sz w:val="24"/>
            <w:szCs w:val="24"/>
            <w:u w:val="single"/>
          </w:rPr>
          <w:t xml:space="preserve">https://online.budstandart.com/ua/catalog/doc-page.html?id_doc=28396</w:t>
        </w:r>
      </w:hyperlink>
    </w:p>
    <w:p w14:paraId="355E8FEE" w14:textId="77777777" w:rsidR="00FD5CEA" w:rsidRPr="00C534B9" w:rsidRDefault="00000000" w:rsidP="00C534B9">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C534B9">
        <w:rPr>
          <w:rFonts w:ascii="Calibri" w:eastAsia="Google Sans" w:hAnsi="Calibri" w:cs="Calibri"/>
          <w:sz w:val="24"/>
          <w:szCs w:val="24"/>
        </w:rPr>
        <w:t xml:space="preserve">DSTU 9286:2024 System of design documentation for everyday life. Rules for the design and working documentation of metal building structures - BUDSANDART Online, date of last access: October 22, 2025, </w:t>
      </w:r>
      <w:hyperlink xmlns:w="http://schemas.openxmlformats.org/wordprocessingml/2006/main" xmlns:r="http://schemas.openxmlformats.org/officeDocument/2006/relationships" r:id="rId18">
        <w:r xmlns:w="http://schemas.openxmlformats.org/wordprocessingml/2006/main" w:rsidRPr="00C534B9">
          <w:rPr>
            <w:rFonts w:ascii="Calibri" w:eastAsia="Google Sans" w:hAnsi="Calibri" w:cs="Calibri"/>
            <w:color w:val="0000EE"/>
            <w:sz w:val="24"/>
            <w:szCs w:val="24"/>
            <w:u w:val="single"/>
          </w:rPr>
          <w:t xml:space="preserve">https://online.budstandart.com/ua/catalog/doc-page.html?id_doc=109824</w:t>
        </w:r>
      </w:hyperlink>
    </w:p>
    <w:p w14:paraId="07C47EB9" w14:textId="77777777" w:rsidR="00FD5CEA" w:rsidRPr="00C534B9" w:rsidRDefault="00000000" w:rsidP="00C534B9">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C534B9">
        <w:rPr>
          <w:rFonts w:ascii="Calibri" w:eastAsia="Google Sans" w:hAnsi="Calibri" w:cs="Calibri"/>
          <w:sz w:val="24"/>
          <w:szCs w:val="24"/>
        </w:rPr>
        <w:t xml:space="preserve">Regulatory legal acts coming into force in November 2024 - Smetnoe Delo, last accessed: October 22, 2025, </w:t>
      </w:r>
      <w:hyperlink xmlns:w="http://schemas.openxmlformats.org/wordprocessingml/2006/main" xmlns:r="http://schemas.openxmlformats.org/officeDocument/2006/relationships" r:id="rId19">
        <w:r xmlns:w="http://schemas.openxmlformats.org/wordprocessingml/2006/main" w:rsidRPr="00C534B9">
          <w:rPr>
            <w:rFonts w:ascii="Calibri" w:eastAsia="Google Sans" w:hAnsi="Calibri" w:cs="Calibri"/>
            <w:color w:val="0000EE"/>
            <w:sz w:val="24"/>
            <w:szCs w:val="24"/>
            <w:u w:val="single"/>
          </w:rPr>
          <w:t xml:space="preserve">https://smetnoedelo.by/news/kakie-tnpa-vstupayut-v-silu-v-noyabre-2024-goda.html</w:t>
        </w:r>
      </w:hyperlink>
    </w:p>
    <w:p w14:paraId="183E29D8" w14:textId="77777777" w:rsidR="00FD5CEA" w:rsidRPr="00C534B9" w:rsidRDefault="00000000" w:rsidP="00C534B9">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C534B9">
        <w:rPr>
          <w:rFonts w:ascii="Calibri" w:eastAsia="Google Sans" w:hAnsi="Calibri" w:cs="Calibri"/>
          <w:sz w:val="24"/>
          <w:szCs w:val="24"/>
        </w:rPr>
        <w:t xml:space="preserve">Defining the Architect's Basic Services | AIA, accessed October 22, 2025, </w:t>
      </w:r>
      <w:hyperlink xmlns:w="http://schemas.openxmlformats.org/wordprocessingml/2006/main" xmlns:r="http://schemas.openxmlformats.org/officeDocument/2006/relationships" r:id="rId20">
        <w:r xmlns:w="http://schemas.openxmlformats.org/wordprocessingml/2006/main" w:rsidRPr="00C534B9">
          <w:rPr>
            <w:rFonts w:ascii="Calibri" w:eastAsia="Google Sans" w:hAnsi="Calibri" w:cs="Calibri"/>
            <w:color w:val="0000EE"/>
            <w:sz w:val="24"/>
            <w:szCs w:val="24"/>
            <w:u w:val="single"/>
          </w:rPr>
          <w:t xml:space="preserve">https://www.aia.org/resource-center/defining-the-architects-basic-services</w:t>
        </w:r>
      </w:hyperlink>
    </w:p>
    <w:p w14:paraId="23D80482" w14:textId="77777777" w:rsidR="00FD5CEA" w:rsidRPr="00C534B9" w:rsidRDefault="00000000" w:rsidP="00C534B9">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C534B9">
        <w:rPr>
          <w:rFonts w:ascii="Calibri" w:eastAsia="Google Sans" w:hAnsi="Calibri" w:cs="Calibri"/>
          <w:sz w:val="24"/>
          <w:szCs w:val="24"/>
        </w:rPr>
        <w:t xml:space="preserve">stan Resolution of the Cabinet of Ministers (regulatory colonies). DOCUMENTATION IS ALLOWED! The right will be CC1, CC2, CC3. Wait a minute. Budіvnitstvo (+ new). Preparation and daily </w:t>
      </w:r>
      <w:r xmlns:w="http://schemas.openxmlformats.org/wordprocessingml/2006/main" w:rsidRPr="00C534B9">
        <w:rPr>
          <w:rFonts w:ascii="Calibri" w:eastAsia="Google Sans" w:hAnsi="Calibri" w:cs="Calibri"/>
          <w:sz w:val="24"/>
          <w:szCs w:val="24"/>
        </w:rPr>
        <w:lastRenderedPageBreak xmlns:w="http://schemas.openxmlformats.org/wordprocessingml/2006/main"/>
      </w:r>
      <w:r xmlns:w="http://schemas.openxmlformats.org/wordprocessingml/2006/main" w:rsidRPr="00C534B9">
        <w:rPr>
          <w:rFonts w:ascii="Calibri" w:eastAsia="Google Sans" w:hAnsi="Calibri" w:cs="Calibri"/>
          <w:sz w:val="24"/>
          <w:szCs w:val="24"/>
        </w:rPr>
        <w:t xml:space="preserve">work. Reconstruction. Restoration. Cap + in-line repair. Put into operation. EDESSB. Licensing. Certification. GIP, GAP, Technical Guide. REFORM 5655. DIAM, MinRegion. ODABK compulsory medical insurance. Arch.-bud. Control and visibility. Perevirki, date of last access: October 22, 2025, </w:t>
      </w:r>
      <w:hyperlink xmlns:w="http://schemas.openxmlformats.org/wordprocessingml/2006/main" xmlns:r="http://schemas.openxmlformats.org/officeDocument/2006/relationships" r:id="rId21">
        <w:r xmlns:w="http://schemas.openxmlformats.org/wordprocessingml/2006/main" w:rsidRPr="00C534B9">
          <w:rPr>
            <w:rFonts w:ascii="Calibri" w:eastAsia="Google Sans" w:hAnsi="Calibri" w:cs="Calibri"/>
            <w:color w:val="0000EE"/>
            <w:sz w:val="24"/>
            <w:szCs w:val="24"/>
            <w:u w:val="single"/>
          </w:rPr>
          <w:t xml:space="preserve">https://protocol.ua/ua/budivnitstvo_2024_reforma_mistobuduvannya_proekt_zakonu_5655_stane_postanovoyu_kmu_(kolizii_regulyuvannya)_dozvilna_dokumentatsiya_pravo_buduvati_ss1_ss2_ss3_pogodgennya_budivnitstvo_(_nove)_pidgotovchi_ta _budivelni_roboti_rekonstruktsiya_restavratsiya_kap_potochniy_remonti_vvedennya_v_ekspluatatsiyu_edessb_litsenzuva nnya_sertifikatsiya_gip_gap_tehnaglyad_reforma_5655_diam_minregion_odabk_oms_arh_bud_kontrol_ta_naglyad_perevirki/</w:t>
        </w:r>
      </w:hyperlink>
    </w:p>
    <w:p w14:paraId="3131BC2E" w14:textId="77777777" w:rsidR="00FD5CEA" w:rsidRPr="00C534B9" w:rsidRDefault="00000000" w:rsidP="00C534B9">
      <w:pPr xmlns:w="http://schemas.openxmlformats.org/wordprocessingml/2006/main">
        <w:numPr>
          <w:ilvl w:val="0"/>
          <w:numId w:val="3"/>
        </w:numPr>
        <w:pBdr>
          <w:top w:val="nil"/>
          <w:left w:val="nil"/>
          <w:bottom w:val="nil"/>
          <w:right w:val="nil"/>
          <w:between w:val="nil"/>
        </w:pBdr>
        <w:jc w:val="both"/>
        <w:rPr>
          <w:rFonts w:ascii="Calibri" w:hAnsi="Calibri" w:cs="Calibri"/>
        </w:rPr>
      </w:pPr>
      <w:r xmlns:w="http://schemas.openxmlformats.org/wordprocessingml/2006/main" w:rsidRPr="00C534B9">
        <w:rPr>
          <w:rFonts w:ascii="Calibri" w:eastAsia="Google Sans" w:hAnsi="Calibri" w:cs="Calibri"/>
          <w:sz w:val="24"/>
          <w:szCs w:val="24"/>
        </w:rPr>
        <w:t xml:space="preserve">CONFIRMATION of the resolution of the Cabinet of Ministers of Ukraine dated 2024. No. ZMINI, date of last access: October 22, 2025, </w:t>
      </w:r>
      <w:hyperlink xmlns:w="http://schemas.openxmlformats.org/wordprocessingml/2006/main" xmlns:r="http://schemas.openxmlformats.org/officeDocument/2006/relationships" r:id="rId22">
        <w:r xmlns:w="http://schemas.openxmlformats.org/wordprocessingml/2006/main" w:rsidRPr="00C534B9">
          <w:rPr>
            <w:rFonts w:ascii="Calibri" w:eastAsia="Google Sans" w:hAnsi="Calibri" w:cs="Calibri"/>
            <w:color w:val="0000EE"/>
            <w:sz w:val="24"/>
            <w:szCs w:val="24"/>
            <w:u w:val="single"/>
          </w:rPr>
          <w:t xml:space="preserve">https://mtu.gov.ua/files/2_%D0%97%D0%9C%D0%86%D0%9D%D0%98%20%D0%BF%D0%BE%20%D0%BF%D0%BE%D1%81%D1%82%D0%B0%D0%BD%D0%BE%D0%B2_926%20(1).pdf</w:t>
        </w:r>
      </w:hyperlink>
    </w:p>
    <w:sectPr w:rsidR="00FD5CEA" w:rsidRPr="00C534B9" w:rsidSect="00C534B9">
      <w:headerReference w:type="default" r:id="rId23"/>
      <w:footerReference w:type="even" r:id="rId24"/>
      <w:footerReference w:type="default" r:id="rId25"/>
      <w:pgSz w:w="12240" w:h="15840"/>
      <w:pgMar w:top="1440" w:right="1440" w:bottom="1440" w:left="1440"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2C4E1" w14:textId="77777777" w:rsidR="004E5A10" w:rsidRDefault="004E5A10" w:rsidP="00527F02">
      <w:r>
        <w:separator/>
      </w:r>
    </w:p>
  </w:endnote>
  <w:endnote w:type="continuationSeparator" w:id="0">
    <w:p w14:paraId="5F45EDC7" w14:textId="77777777" w:rsidR="004E5A10" w:rsidRDefault="004E5A10" w:rsidP="00527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EBD1EC85-9B0B-7441-8920-FA473A742457}"/>
    <w:embedBold r:id="rId2" w:fontKey="{6C936877-31C2-D84B-A099-52896FB48D56}"/>
  </w:font>
  <w:font w:name="Times New Roman">
    <w:panose1 w:val="02020603050405020304"/>
    <w:charset w:val="00"/>
    <w:family w:val="roman"/>
    <w:pitch w:val="variable"/>
    <w:sig w:usb0="E0002EFF" w:usb1="C000785B" w:usb2="00000009" w:usb3="00000000" w:csb0="000001FF" w:csb1="00000000"/>
    <w:embedRegular r:id="rId3" w:fontKey="{7F0145B7-98E9-F14E-BA96-69798183AE22}"/>
  </w:font>
  <w:font w:name="Georgia">
    <w:panose1 w:val="02040502050405020303"/>
    <w:charset w:val="00"/>
    <w:family w:val="roman"/>
    <w:pitch w:val="variable"/>
    <w:sig w:usb0="00000287" w:usb1="00000000" w:usb2="00000000" w:usb3="00000000" w:csb0="0000009F" w:csb1="00000000"/>
    <w:embedRegular r:id="rId4" w:fontKey="{6F52F2BA-4469-0B4D-A33F-463875D678ED}"/>
    <w:embedItalic r:id="rId5" w:fontKey="{25F38712-24D1-4946-B9AE-4B481C1C5C22}"/>
  </w:font>
  <w:font w:name="Calibri">
    <w:panose1 w:val="020F0502020204030204"/>
    <w:charset w:val="00"/>
    <w:family w:val="swiss"/>
    <w:pitch w:val="variable"/>
    <w:sig w:usb0="E4002EFF" w:usb1="C200247B" w:usb2="00000009" w:usb3="00000000" w:csb0="000001FF" w:csb1="00000000"/>
    <w:embedRegular r:id="rId6" w:fontKey="{18BEA791-6721-DF42-A672-2B87683569BA}"/>
    <w:embedBold r:id="rId7" w:fontKey="{23B1B585-2260-3F46-8A02-95B1C0F2CA47}"/>
    <w:embedItalic r:id="rId8" w:fontKey="{B065CEB6-A6CF-8E4B-B7A6-6D98FCF724B4}"/>
  </w:font>
  <w:font w:name="Google Sans">
    <w:altName w:val="Calibri"/>
    <w:panose1 w:val="020B0604020202020204"/>
    <w:charset w:val="00"/>
    <w:family w:val="auto"/>
    <w:pitch w:val="default"/>
    <w:embedRegular r:id="rId9" w:fontKey="{7C79E7D5-470A-2441-8DBB-58072A996D79}"/>
    <w:embedBold r:id="rId10" w:fontKey="{319CC5D6-562E-F74D-AF1A-764FEC4BE954}"/>
  </w:font>
  <w:font w:name="Google Sans Text">
    <w:altName w:val="Calibri"/>
    <w:panose1 w:val="020B0604020202020204"/>
    <w:charset w:val="00"/>
    <w:family w:val="auto"/>
    <w:pitch w:val="default"/>
    <w:embedRegular r:id="rId11" w:fontKey="{4EEDE2E0-2197-AB48-B739-7ACA2701710A}"/>
    <w:embedBold r:id="rId12" w:fontKey="{2AC58E94-0912-BB49-9D74-7A59D5337D00}"/>
    <w:embedItalic r:id="rId13" w:fontKey="{B5B81272-330E-7C43-827E-ECF1A13FAE42}"/>
  </w:font>
  <w:font w:name="ACADEMY ENGRAVED LET PLAIN:1.0">
    <w:panose1 w:val="02000000000000000000"/>
    <w:charset w:val="00"/>
    <w:family w:val="auto"/>
    <w:pitch w:val="variable"/>
    <w:sig w:usb0="8000007F" w:usb1="4000000A" w:usb2="00000000" w:usb3="00000000" w:csb0="00000001" w:csb1="00000000"/>
    <w:embedRegular r:id="rId14" w:fontKey="{2D272E32-4EF1-E64E-8560-F09EF5C0699E}"/>
  </w:font>
  <w:font w:name="Calibri Light">
    <w:panose1 w:val="020F0302020204030204"/>
    <w:charset w:val="00"/>
    <w:family w:val="swiss"/>
    <w:pitch w:val="variable"/>
    <w:sig w:usb0="E0002AFF" w:usb1="C000247B" w:usb2="00000009" w:usb3="00000000" w:csb0="000001FF" w:csb1="00000000"/>
    <w:embedRegular r:id="rId15" w:fontKey="{E73396A8-4CB5-FA4C-B7AF-6BD740005BA9}"/>
  </w:font>
  <w:font w:name="Cambria">
    <w:panose1 w:val="02040503050406030204"/>
    <w:charset w:val="00"/>
    <w:family w:val="roman"/>
    <w:pitch w:val="variable"/>
    <w:sig w:usb0="E00006FF" w:usb1="420024FF" w:usb2="02000000" w:usb3="00000000" w:csb0="0000019F" w:csb1="00000000"/>
    <w:embedRegular r:id="rId16" w:fontKey="{527F399A-7B53-084F-8B36-E3EBFDB8CE3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495303803"/>
      <w:docPartObj>
        <w:docPartGallery w:val="Page Numbers (Bottom of Page)"/>
        <w:docPartUnique/>
      </w:docPartObj>
    </w:sdtPr>
    <w:sdtContent>
      <w:p w14:paraId="47CBA26B" w14:textId="77777777" w:rsidR="00C534B9" w:rsidRDefault="00527F02" w:rsidP="007809D2">
        <w:pPr>
          <w:pStyle w:val="ab"/>
          <w:framePr w:wrap="none" w:vAnchor="text" w:hAnchor="margin" w:xAlign="right" w:y="1"/>
          <w:rPr>
            <w:rStyle w:val="ad"/>
          </w:rPr>
        </w:pPr>
        <w:r>
          <w:rPr>
            <w:rStyle w:val="ad"/>
          </w:rPr>
          <w:fldChar w:fldCharType="begin"/>
        </w:r>
        <w:r>
          <w:rPr>
            <w:rStyle w:val="ad"/>
          </w:rPr>
          <w:instrText xml:space="preserve"> PAGE </w:instrText>
        </w:r>
        <w:r>
          <w:rPr>
            <w:rStyle w:val="ad"/>
          </w:rPr>
          <w:fldChar w:fldCharType="separate"/>
        </w:r>
        <w:r>
          <w:rPr>
            <w:rStyle w:val="ad"/>
          </w:rPr>
          <w:fldChar w:fldCharType="end"/>
        </w:r>
      </w:p>
    </w:sdtContent>
  </w:sdt>
  <w:p w14:paraId="57F28082" w14:textId="6C45AB5B" w:rsidR="00527F02" w:rsidRDefault="00527F02" w:rsidP="00527F02">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319967132"/>
      <w:docPartObj>
        <w:docPartGallery w:val="Page Numbers (Bottom of Page)"/>
        <w:docPartUnique/>
      </w:docPartObj>
    </w:sdtPr>
    <w:sdtContent>
      <w:p w14:paraId="4F52BEF2" w14:textId="77777777" w:rsidR="00C534B9" w:rsidRDefault="00527F02" w:rsidP="007809D2">
        <w:pPr xmlns:w="http://schemas.openxmlformats.org/wordprocessingml/2006/main">
          <w:pStyle w:val="ab"/>
          <w:framePr w:wrap="none" w:vAnchor="text" w:hAnchor="margin" w:xAlign="right" w:y="1"/>
          <w:rPr>
            <w:rStyle w:val="ad"/>
          </w:rPr>
        </w:pPr>
        <w:r xmlns:w="http://schemas.openxmlformats.org/wordprocessingml/2006/main">
          <w:rPr>
            <w:rStyle w:val="ad"/>
          </w:rPr>
          <w:fldChar xmlns:w="http://schemas.openxmlformats.org/wordprocessingml/2006/main" w:fldCharType="begin"/>
        </w:r>
        <w:r xmlns:w="http://schemas.openxmlformats.org/wordprocessingml/2006/main">
          <w:rPr>
            <w:rStyle w:val="ad"/>
          </w:rPr>
          <w:instrText xmlns:w="http://schemas.openxmlformats.org/wordprocessingml/2006/main" xml:space="preserve"> PAGE </w:instrText>
        </w:r>
        <w:r xmlns:w="http://schemas.openxmlformats.org/wordprocessingml/2006/main">
          <w:rPr>
            <w:rStyle w:val="ad"/>
          </w:rPr>
          <w:fldChar xmlns:w="http://schemas.openxmlformats.org/wordprocessingml/2006/main" w:fldCharType="separate"/>
        </w:r>
        <w:r xmlns:w="http://schemas.openxmlformats.org/wordprocessingml/2006/main">
          <w:rPr>
            <w:rStyle w:val="ad"/>
            <w:noProof/>
          </w:rPr>
          <w:t xml:space="preserve">2</w:t>
        </w:r>
        <w:r xmlns:w="http://schemas.openxmlformats.org/wordprocessingml/2006/main">
          <w:rPr>
            <w:rStyle w:val="ad"/>
          </w:rPr>
          <w:fldChar xmlns:w="http://schemas.openxmlformats.org/wordprocessingml/2006/main" w:fldCharType="end"/>
        </w:r>
      </w:p>
    </w:sdtContent>
  </w:sdt>
  <w:p w14:paraId="58445F7E" w14:textId="01A0AEEA" w:rsidR="00527F02" w:rsidRPr="00527F02" w:rsidRDefault="00C534B9" w:rsidP="00527F02">
    <w:pPr>
      <w:pStyle w:val="ab"/>
      <w:ind w:right="360"/>
      <w:rPr>
        <w:lang w:val="en-US"/>
      </w:rPr>
    </w:pPr>
    <w:r w:rsidRPr="00C534B9">
      <mc:AlternateContent>
        <mc:Choice Requires="wps">
          <w:drawing>
            <wp:anchor distT="0" distB="0" distL="114300" distR="114300" simplePos="0" relativeHeight="251661312" behindDoc="0" locked="0" layoutInCell="1" allowOverlap="1" wp14:anchorId="0C62F94A" wp14:editId="55BE72BC">
              <wp:simplePos x="0" y="0"/>
              <wp:positionH relativeFrom="column">
                <wp:posOffset>-49859</wp:posOffset>
              </wp:positionH>
              <wp:positionV relativeFrom="paragraph">
                <wp:posOffset>-296002</wp:posOffset>
              </wp:positionV>
              <wp:extent cx="5626261" cy="1200329"/>
              <wp:effectExtent l="0" t="0" r="0" b="0"/>
              <wp:wrapNone/>
              <wp:docPr id="6" name="TextBox 5">
                <a:extLst xmlns:a="http://schemas.openxmlformats.org/drawingml/2006/main">
                  <a:ext uri="{FF2B5EF4-FFF2-40B4-BE49-F238E27FC236}">
                    <a16:creationId xmlns:a16="http://schemas.microsoft.com/office/drawing/2014/main" id="{456E036B-5AC0-C628-A6D8-8E608444CDB9}"/>
                  </a:ext>
                </a:extLst>
              </wp:docPr>
              <wp:cNvGraphicFramePr/>
              <a:graphic xmlns:a="http://schemas.openxmlformats.org/drawingml/2006/main">
                <a:graphicData uri="http://schemas.microsoft.com/office/word/2010/wordprocessingShape">
                  <wps:wsp>
                    <wps:cNvSpPr txBox="1"/>
                    <wps:spPr>
                      <a:xfrm>
                        <a:off x="0" y="0"/>
                        <a:ext cx="5626261" cy="1200329"/>
                      </a:xfrm>
                      <a:prstGeom prst="rect">
                        <a:avLst/>
                      </a:prstGeom>
                      <a:noFill/>
                    </wps:spPr>
                    <wps:txbx>
                      <w:txbxContent>
                        <w:p w14:paraId="14D43174" w14:textId="77777777" w:rsidR="00C534B9" w:rsidRPr="00C534B9" w:rsidRDefault="00C534B9" w:rsidP="00C534B9">
                          <w:pPr>
                            <w:ind w:right="360"/>
                            <w:jc w:val="both"/>
                            <w:rPr>
                              <w:rFonts w:ascii="ACADEMY ENGRAVED LET PLAIN:1.0" w:eastAsia="Times New Roman" w:hAnsi="ACADEMY ENGRAVED LET PLAIN:1.0" w:cstheme="minorBidi"/>
                              <w:color w:val="000000" w:themeColor="text1"/>
                              <w:kern w:val="24"/>
                              <w:sz w:val="18"/>
                              <w:szCs w:val="18"/>
                              <w:lang w:val="en-US"/>
                            </w:rPr>
                          </w:pPr>
                          <w:r w:rsidRPr="00C534B9">
                            <w:rPr>
                              <w:rFonts w:ascii="ACADEMY ENGRAVED LET PLAIN:1.0" w:eastAsia="Times New Roman" w:hAnsi="ACADEMY ENGRAVED LET PLAIN:1.0" w:cstheme="minorBidi"/>
                              <w:color w:val="000000" w:themeColor="text1"/>
                              <w:kern w:val="24"/>
                              <w:sz w:val="18"/>
                              <w:szCs w:val="18"/>
                              <w:lang w:val="en-US"/>
                            </w:rPr>
                            <w:t>Legal Disclaimer | Privacy Policy</w:t>
                          </w:r>
                        </w:p>
                        <w:p w14:paraId="2B79FB0B" w14:textId="77777777" w:rsidR="00C534B9" w:rsidRPr="00C534B9" w:rsidRDefault="00C534B9" w:rsidP="00C534B9">
                          <w:pPr>
                            <w:tabs>
                              <w:tab w:val="center" w:pos="4513"/>
                              <w:tab w:val="right" w:pos="9026"/>
                            </w:tabs>
                            <w:ind w:right="360"/>
                            <w:rPr>
                              <w:rFonts w:ascii="ACADEMY ENGRAVED LET PLAIN:1.0" w:eastAsia="Times New Roman" w:hAnsi="ACADEMY ENGRAVED LET PLAIN:1.0" w:cstheme="minorBidi"/>
                              <w:color w:val="000000" w:themeColor="text1"/>
                              <w:kern w:val="24"/>
                              <w:sz w:val="18"/>
                              <w:szCs w:val="18"/>
                              <w:lang w:val="en-US"/>
                            </w:rPr>
                          </w:pPr>
                          <w:r w:rsidRPr="00C534B9">
                            <w:rPr>
                              <w:rFonts w:ascii="ACADEMY ENGRAVED LET PLAIN:1.0" w:eastAsia="Times New Roman" w:hAnsi="ACADEMY ENGRAVED LET PLAIN:1.0" w:cstheme="minorBidi"/>
                              <w:color w:val="000000" w:themeColor="text1"/>
                              <w:kern w:val="24"/>
                              <w:sz w:val="18"/>
                              <w:szCs w:val="18"/>
                              <w:lang w:val="en-US"/>
                            </w:rPr>
                            <w:t>© Copyright NUCON</w:t>
                          </w:r>
                          <w:r w:rsidRPr="00C534B9">
                            <w:rPr>
                              <w:rFonts w:ascii="Calibri Light" w:eastAsia="Times New Roman" w:hAnsi="Calibri Light" w:cstheme="minorBidi"/>
                              <w:color w:val="000000" w:themeColor="text1"/>
                              <w:kern w:val="24"/>
                              <w:sz w:val="18"/>
                              <w:szCs w:val="18"/>
                              <w:lang w:val="en-US"/>
                            </w:rPr>
                            <w:t xml:space="preserve"> </w:t>
                          </w:r>
                          <w:r w:rsidRPr="00C534B9">
                            <w:rPr>
                              <w:rFonts w:ascii="ACADEMY ENGRAVED LET PLAIN:1.0" w:eastAsia="Times New Roman" w:hAnsi="ACADEMY ENGRAVED LET PLAIN:1.0" w:cstheme="minorBidi"/>
                              <w:color w:val="000000" w:themeColor="text1"/>
                              <w:kern w:val="24"/>
                              <w:sz w:val="18"/>
                              <w:szCs w:val="18"/>
                              <w:lang w:val="en-US"/>
                            </w:rPr>
                            <w:t>d.o.o.  2025. All rights reserved. Reproduction, adaptation, or translation without permission is prohibited except as allowed under the international copyright laws. All the text, content, graphics, design, and other works are the copyrighted works of NUCON d.o.o., and its subsidiaries</w:t>
                          </w:r>
                        </w:p>
                      </w:txbxContent>
                    </wps:txbx>
                    <wps:bodyPr wrap="square">
                      <a:spAutoFit/>
                    </wps:bodyPr>
                  </wps:wsp>
                </a:graphicData>
              </a:graphic>
              <wp14:sizeRelH relativeFrom="margin">
                <wp14:pctWidth>0</wp14:pctWidth>
              </wp14:sizeRelH>
            </wp:anchor>
          </w:drawing>
        </mc:Choice>
        <mc:Fallback>
          <w:pict>
            <v:shapetype w14:anchorId="0C62F94A" id="_x0000_t202" coordsize="21600,21600" o:spt="202" path="m,l,21600r21600,l21600,xe">
              <v:stroke joinstyle="miter"/>
              <v:path gradientshapeok="t" o:connecttype="rect"/>
            </v:shapetype>
            <v:shape id="TextBox 5" o:spid="_x0000_s1026" type="#_x0000_t202" style="position:absolute;margin-left:-3.95pt;margin-top:-23.3pt;width:443pt;height:94.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" filled="f" stroked="f">
              <v:textbox style="mso-fit-shape-to-text:t">
                <w:txbxContent>
                  <w:p w14:paraId="14D43174" w14:textId="77777777" w:rsidR="00C534B9" w:rsidRPr="00C534B9" w:rsidRDefault="00C534B9" w:rsidP="00C534B9">
                    <w:pPr>
                      <w:ind w:right="360"/>
                      <w:jc w:val="both"/>
                      <w:rPr>
                        <w:rFonts w:ascii="ACADEMY ENGRAVED LET PLAIN:1.0" w:eastAsia="Times New Roman" w:hAnsi="ACADEMY ENGRAVED LET PLAIN:1.0" w:cstheme="minorBidi"/>
                        <w:color w:val="000000" w:themeColor="text1"/>
                        <w:kern w:val="24"/>
                        <w:sz w:val="18"/>
                        <w:szCs w:val="18"/>
                        <w:lang w:val="en-US"/>
                      </w:rPr>
                    </w:pPr>
                    <w:r w:rsidRPr="00C534B9">
                      <w:rPr>
                        <w:rFonts w:ascii="ACADEMY ENGRAVED LET PLAIN:1.0" w:eastAsia="Times New Roman" w:hAnsi="ACADEMY ENGRAVED LET PLAIN:1.0" w:cstheme="minorBidi"/>
                        <w:color w:val="000000" w:themeColor="text1"/>
                        <w:kern w:val="24"/>
                        <w:sz w:val="18"/>
                        <w:szCs w:val="18"/>
                        <w:lang w:val="en-US"/>
                      </w:rPr>
                      <w:t>Legal Disclaimer | Privacy Policy</w:t>
                    </w:r>
                  </w:p>
                  <w:p w14:paraId="2B79FB0B" w14:textId="77777777" w:rsidR="00C534B9" w:rsidRPr="00C534B9" w:rsidRDefault="00C534B9" w:rsidP="00C534B9">
                    <w:pPr>
                      <w:tabs>
                        <w:tab w:val="center" w:pos="4513"/>
                        <w:tab w:val="right" w:pos="9026"/>
                      </w:tabs>
                      <w:ind w:right="360"/>
                      <w:rPr>
                        <w:rFonts w:ascii="ACADEMY ENGRAVED LET PLAIN:1.0" w:eastAsia="Times New Roman" w:hAnsi="ACADEMY ENGRAVED LET PLAIN:1.0" w:cstheme="minorBidi"/>
                        <w:color w:val="000000" w:themeColor="text1"/>
                        <w:kern w:val="24"/>
                        <w:sz w:val="18"/>
                        <w:szCs w:val="18"/>
                        <w:lang w:val="en-US"/>
                      </w:rPr>
                    </w:pPr>
                    <w:r w:rsidRPr="00C534B9">
                      <w:rPr>
                        <w:rFonts w:ascii="ACADEMY ENGRAVED LET PLAIN:1.0" w:eastAsia="Times New Roman" w:hAnsi="ACADEMY ENGRAVED LET PLAIN:1.0" w:cstheme="minorBidi"/>
                        <w:color w:val="000000" w:themeColor="text1"/>
                        <w:kern w:val="24"/>
                        <w:sz w:val="18"/>
                        <w:szCs w:val="18"/>
                        <w:lang w:val="en-US"/>
                      </w:rPr>
                      <w:t>© Copyright NUCON</w:t>
                    </w:r>
                    <w:r w:rsidRPr="00C534B9">
                      <w:rPr>
                        <w:rFonts w:ascii="Calibri Light" w:eastAsia="Times New Roman" w:hAnsi="Calibri Light" w:cstheme="minorBidi"/>
                        <w:color w:val="000000" w:themeColor="text1"/>
                        <w:kern w:val="24"/>
                        <w:sz w:val="18"/>
                        <w:szCs w:val="18"/>
                        <w:lang w:val="en-US"/>
                      </w:rPr>
                      <w:t xml:space="preserve"> </w:t>
                    </w:r>
                    <w:r w:rsidRPr="00C534B9">
                      <w:rPr>
                        <w:rFonts w:ascii="ACADEMY ENGRAVED LET PLAIN:1.0" w:eastAsia="Times New Roman" w:hAnsi="ACADEMY ENGRAVED LET PLAIN:1.0" w:cstheme="minorBidi"/>
                        <w:color w:val="000000" w:themeColor="text1"/>
                        <w:kern w:val="24"/>
                        <w:sz w:val="18"/>
                        <w:szCs w:val="18"/>
                        <w:lang w:val="en-US"/>
                      </w:rPr>
                      <w:t>d.o.o.  2025. All rights reserved. Reproduction, adaptation, or translation without permission is prohibited except as allowed under the international copyright laws. All the text, content, graphics, design, and other works are the copyrighted works of NUCON d.o.o., and its subsidiaries</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89C23" w14:textId="77777777" w:rsidR="004E5A10" w:rsidRDefault="004E5A10" w:rsidP="00527F02">
      <w:r>
        <w:separator/>
      </w:r>
    </w:p>
  </w:footnote>
  <w:footnote w:type="continuationSeparator" w:id="0">
    <w:p w14:paraId="14E222D8" w14:textId="77777777" w:rsidR="004E5A10" w:rsidRDefault="004E5A10" w:rsidP="00527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D36FD" w14:textId="246BFF96" w:rsidR="00527F02" w:rsidRDefault="00C534B9">
    <w:pPr xmlns:w="http://schemas.openxmlformats.org/wordprocessingml/2006/main">
      <w:pStyle w:val="a9"/>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527F02">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59264" behindDoc="1" locked="0" layoutInCell="1" allowOverlap="1" wp14:anchorId="77EF2452" wp14:editId="4A25340B">
          <wp:simplePos x="0" y="0"/>
          <wp:positionH relativeFrom="column">
            <wp:posOffset>2733033</wp:posOffset>
          </wp:positionH>
          <wp:positionV relativeFrom="paragraph">
            <wp:posOffset>281305</wp:posOffset>
          </wp:positionV>
          <wp:extent cx="382905" cy="337185"/>
          <wp:effectExtent l="0" t="0" r="0" b="5715"/>
          <wp:wrapTight wrapText="bothSides">
            <wp:wrapPolygon edited="0">
              <wp:start x="0" y="0"/>
              <wp:lineTo x="0" y="8949"/>
              <wp:lineTo x="2866" y="13017"/>
              <wp:lineTo x="2866" y="14644"/>
              <wp:lineTo x="7164" y="21153"/>
              <wp:lineTo x="7881" y="21153"/>
              <wp:lineTo x="12179" y="21153"/>
              <wp:lineTo x="13612" y="21153"/>
              <wp:lineTo x="17910" y="14644"/>
              <wp:lineTo x="17910" y="13017"/>
              <wp:lineTo x="20776" y="8949"/>
              <wp:lineTo x="20776" y="0"/>
              <wp:lineTo x="0" y="0"/>
            </wp:wrapPolygon>
          </wp:wrapTight>
          <wp:docPr id="1930770421" name="Рисунок 1" descr="Изображение выглядит как темнота, Астрономический объект, ноч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770421" name="Рисунок 1" descr="Изображение выглядит как темнота, Астрономический объект, ночь&#10;&#10;Содержимое, созданное искусственным интеллектом, может быть неверным."/>
                  <pic:cNvPicPr/>
                </pic:nvPicPr>
                <pic:blipFill>
                  <a:blip r:embed="rId1">
                    <a:extLst>
                      <a:ext uri="{28A0092B-C50C-407E-A947-70E740481C1C}">
                        <a14:useLocalDpi xmlns:a14="http://schemas.microsoft.com/office/drawing/2010/main" val="0"/>
                      </a:ext>
                    </a:extLst>
                  </a:blip>
                  <a:stretch>
                    <a:fillRect/>
                  </a:stretch>
                </pic:blipFill>
                <pic:spPr>
                  <a:xfrm>
                    <a:off x="0" y="0"/>
                    <a:ext cx="382905" cy="337185"/>
                  </a:xfrm>
                  <a:prstGeom prst="rect">
                    <a:avLst/>
                  </a:prstGeom>
                </pic:spPr>
              </pic:pic>
            </a:graphicData>
          </a:graphic>
          <wp14:sizeRelH relativeFrom="page">
            <wp14:pctWidth>0</wp14:pctWidth>
          </wp14:sizeRelH>
          <wp14:sizeRelV relativeFrom="page">
            <wp14:pctHeight>0</wp14:pctHeight>
          </wp14:sizeRelV>
        </wp:anchor>
      </w:drawing>
    </w:r>
    <w:r xmlns:w="http://schemas.openxmlformats.org/wordprocessingml/2006/main" xmlns:wp="http://schemas.openxmlformats.org/drawingml/2006/wordprocessingDrawing" xmlns:wp14="http://schemas.microsoft.com/office/word/2010/wordprocessingDrawing" xmlns:r="http://schemas.openxmlformats.org/officeDocument/2006/relationships" w:rsidRPr="00527F02">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58240" behindDoc="1" locked="0" layoutInCell="1" allowOverlap="1" wp14:anchorId="47434037" wp14:editId="7C593910">
          <wp:simplePos x="0" y="0"/>
          <wp:positionH relativeFrom="column">
            <wp:posOffset>1392279</wp:posOffset>
          </wp:positionH>
          <wp:positionV relativeFrom="paragraph">
            <wp:posOffset>616585</wp:posOffset>
          </wp:positionV>
          <wp:extent cx="3145155" cy="267970"/>
          <wp:effectExtent l="0" t="0" r="0" b="0"/>
          <wp:wrapTight wrapText="bothSides">
            <wp:wrapPolygon edited="0">
              <wp:start x="1047" y="1024"/>
              <wp:lineTo x="959" y="4095"/>
              <wp:lineTo x="959" y="18427"/>
              <wp:lineTo x="20148" y="18427"/>
              <wp:lineTo x="20497" y="16379"/>
              <wp:lineTo x="20671" y="6142"/>
              <wp:lineTo x="20497" y="1024"/>
              <wp:lineTo x="1047" y="1024"/>
            </wp:wrapPolygon>
          </wp:wrapTight>
          <wp:docPr id="1987586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58683" name=""/>
                  <pic:cNvPicPr/>
                </pic:nvPicPr>
                <pic:blipFill>
                  <a:blip r:embed="rId2">
                    <a:extLst>
                      <a:ext uri="{28A0092B-C50C-407E-A947-70E740481C1C}">
                        <a14:useLocalDpi xmlns:a14="http://schemas.microsoft.com/office/drawing/2010/main" val="0"/>
                      </a:ext>
                    </a:extLst>
                  </a:blip>
                  <a:stretch>
                    <a:fillRect/>
                  </a:stretch>
                </pic:blipFill>
                <pic:spPr>
                  <a:xfrm>
                    <a:off x="0" y="0"/>
                    <a:ext cx="3145155" cy="267970"/>
                  </a:xfrm>
                  <a:prstGeom prst="rect">
                    <a:avLst/>
                  </a:prstGeom>
                </pic:spPr>
              </pic:pic>
            </a:graphicData>
          </a:graphic>
          <wp14:sizeRelH relativeFrom="page">
            <wp14:pctWidth>0</wp14:pctWidth>
          </wp14:sizeRelH>
          <wp14:sizeRelV relativeFrom="page">
            <wp14:pctHeight>0</wp14:pctHeight>
          </wp14:sizeRelV>
        </wp:anchor>
      </w:drawing>
    </w:r>
    <w:r xmlns:w="http://schemas.openxmlformats.org/wordprocessingml/2006/main" w:rsidR="00527F02" w:rsidRPr="00527F02">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03403"/>
    <w:multiLevelType w:val="multilevel"/>
    <w:tmpl w:val="2C90060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187E6110"/>
    <w:multiLevelType w:val="multilevel"/>
    <w:tmpl w:val="BFC8CFE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55A8522F"/>
    <w:multiLevelType w:val="multilevel"/>
    <w:tmpl w:val="17BCD5B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223713044">
    <w:abstractNumId w:val="0"/>
  </w:num>
  <w:num w:numId="2" w16cid:durableId="2021083549">
    <w:abstractNumId w:val="1"/>
  </w:num>
  <w:num w:numId="3" w16cid:durableId="11502512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1"/>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CEA"/>
    <w:rsid w:val="001977BA"/>
    <w:rsid w:val="004E5A10"/>
    <w:rsid w:val="00527F02"/>
    <w:rsid w:val="00A22E67"/>
    <w:rsid w:val="00C534B9"/>
    <w:rsid w:val="00FD5CEA"/>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E991D"/>
  <w15:docId w15:val="{4084F6A3-9416-DB4C-9954-6CAD69F92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styleId="a9">
    <w:name w:val="header"/>
    <w:basedOn w:val="a"/>
    <w:link w:val="aa"/>
    <w:uiPriority w:val="99"/>
    <w:unhideWhenUsed/>
    <w:rsid w:val="00527F02"/>
    <w:pPr>
      <w:tabs>
        <w:tab w:val="center" w:pos="4513"/>
        <w:tab w:val="right" w:pos="9026"/>
      </w:tabs>
    </w:pPr>
  </w:style>
  <w:style w:type="character" w:customStyle="1" w:styleId="aa">
    <w:name w:val="Верхний колонтитул Знак"/>
    <w:basedOn w:val="a0"/>
    <w:link w:val="a9"/>
    <w:uiPriority w:val="99"/>
    <w:rsid w:val="00527F02"/>
  </w:style>
  <w:style w:type="paragraph" w:styleId="ab">
    <w:name w:val="footer"/>
    <w:basedOn w:val="a"/>
    <w:link w:val="ac"/>
    <w:uiPriority w:val="99"/>
    <w:unhideWhenUsed/>
    <w:rsid w:val="00527F02"/>
    <w:pPr>
      <w:tabs>
        <w:tab w:val="center" w:pos="4513"/>
        <w:tab w:val="right" w:pos="9026"/>
      </w:tabs>
    </w:pPr>
  </w:style>
  <w:style w:type="character" w:customStyle="1" w:styleId="ac">
    <w:name w:val="Нижний колонтитул Знак"/>
    <w:basedOn w:val="a0"/>
    <w:link w:val="ab"/>
    <w:uiPriority w:val="99"/>
    <w:rsid w:val="00527F02"/>
  </w:style>
  <w:style w:type="character" w:styleId="ad">
    <w:name w:val="page number"/>
    <w:basedOn w:val="a0"/>
    <w:uiPriority w:val="99"/>
    <w:semiHidden/>
    <w:unhideWhenUsed/>
    <w:rsid w:val="00527F02"/>
  </w:style>
  <w:style w:type="paragraph" w:styleId="10">
    <w:name w:val="toc 1"/>
    <w:basedOn w:val="a"/>
    <w:next w:val="a"/>
    <w:autoRedefine/>
    <w:uiPriority w:val="39"/>
    <w:unhideWhenUsed/>
    <w:rsid w:val="001977BA"/>
    <w:pPr>
      <w:spacing w:after="100"/>
    </w:pPr>
  </w:style>
  <w:style w:type="paragraph" w:styleId="20">
    <w:name w:val="toc 2"/>
    <w:basedOn w:val="a"/>
    <w:next w:val="a"/>
    <w:autoRedefine/>
    <w:uiPriority w:val="39"/>
    <w:unhideWhenUsed/>
    <w:rsid w:val="001977BA"/>
    <w:pPr>
      <w:spacing w:after="100"/>
      <w:ind w:left="220"/>
    </w:pPr>
  </w:style>
  <w:style w:type="paragraph" w:styleId="30">
    <w:name w:val="toc 3"/>
    <w:basedOn w:val="a"/>
    <w:next w:val="a"/>
    <w:autoRedefine/>
    <w:uiPriority w:val="39"/>
    <w:unhideWhenUsed/>
    <w:rsid w:val="001977BA"/>
    <w:pPr>
      <w:spacing w:after="100"/>
      <w:ind w:left="440"/>
    </w:pPr>
  </w:style>
  <w:style w:type="character" w:styleId="ae">
    <w:name w:val="Hyperlink"/>
    <w:basedOn w:val="a0"/>
    <w:uiPriority w:val="99"/>
    <w:unhideWhenUsed/>
    <w:rsid w:val="001977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tandards.iteh.ai/catalog/standards/cen/7250e686-1a17-446c-bc6a-754708162070/en-16310-2013" TargetMode="External"/><Relationship Id="rId13" Type="http://schemas.openxmlformats.org/officeDocument/2006/relationships/hyperlink" Target="https://protect.gost.ru/document.aspx?control=7&amp;id=237321" TargetMode="External"/><Relationship Id="rId18" Type="http://schemas.openxmlformats.org/officeDocument/2006/relationships/hyperlink" Target="https://online.budstandart.com/ua/catalog/doc-page.html?id_doc=109824"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protocol.ua/ua/budivnitstvo_2024_reforma_mistobuduvannya_proekt_zakonu_5655_stane_postanovoyu_kmu_(kolizii_regulyuvannya)_dozvilna_dokumentatsiya_pravo_buduvati_ss1_ss2_ss3_pogodgennya_budivnitstvo_(_nove)_pidgotovchi_ta_budivelni_roboti_rekonstruktsiya_restavratsiya_kap_potochniy_remonti_vvedennya_v_ekspluatatsiyu_edessb_litsenzuvannya_sertifikatsiya_gip_gap_tehnaglyad_reforma_5655_diam_minregion_odabk_oms_arh_bud_kontrol_ta_naglyad_perevirki/" TargetMode="External"/><Relationship Id="rId7" Type="http://schemas.openxmlformats.org/officeDocument/2006/relationships/image" Target="media/image1.png"/><Relationship Id="rId12" Type="http://schemas.openxmlformats.org/officeDocument/2006/relationships/hyperlink" Target="https://base.garant.ru/70631786/" TargetMode="External"/><Relationship Id="rId17" Type="http://schemas.openxmlformats.org/officeDocument/2006/relationships/hyperlink" Target="https://online.budstandart.com/ua/catalog/doc-page.html?id_doc=28396"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docs.cntd.ru/document/902087949" TargetMode="External"/><Relationship Id="rId20" Type="http://schemas.openxmlformats.org/officeDocument/2006/relationships/hyperlink" Target="https://www.aia.org/resource-center/defining-the-architects-basic-servic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T3JfTNw8XMY"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government.ru/docs/all/63014/" TargetMode="External"/><Relationship Id="rId23" Type="http://schemas.openxmlformats.org/officeDocument/2006/relationships/header" Target="header1.xml"/><Relationship Id="rId10" Type="http://schemas.openxmlformats.org/officeDocument/2006/relationships/hyperlink" Target="https://standards.globalspec.com/std/9961436/iso-dis-16813" TargetMode="External"/><Relationship Id="rId19" Type="http://schemas.openxmlformats.org/officeDocument/2006/relationships/hyperlink" Target="https://smetnoedelo.by/news/kakie-tnpa-vstupayut-v-silu-v-noyabre-2024-goda.html" TargetMode="External"/><Relationship Id="rId4" Type="http://schemas.openxmlformats.org/officeDocument/2006/relationships/webSettings" Target="webSettings.xml"/><Relationship Id="rId9" Type="http://schemas.openxmlformats.org/officeDocument/2006/relationships/hyperlink" Target="https://www.intertekinform.com/en-gb/standards/iso-16813-2006-582810_saig_iso_iso_1334275/" TargetMode="External"/><Relationship Id="rId14" Type="http://schemas.openxmlformats.org/officeDocument/2006/relationships/hyperlink" Target="https://meganorm.ru/Index2/1/4293720/4293720404.htm" TargetMode="External"/><Relationship Id="rId22" Type="http://schemas.openxmlformats.org/officeDocument/2006/relationships/hyperlink" Target="https://mtu.gov.ua/files/2_%D0%97%D0%9C%D0%86%D0%9D%D0%98%20%D0%BF%D0%BE%20%D0%BF%D0%BE%D1%81%D1%82%D0%B0%D0%BD%D0%BE%D0%B2_926%20(1).pdf"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15</Pages>
  <Words>4521</Words>
  <Characters>25771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2</cp:revision>
  <dcterms:created xsi:type="dcterms:W3CDTF">2025-10-24T10:50:00Z</dcterms:created>
  <dcterms:modified xsi:type="dcterms:W3CDTF">2025-10-24T11:16:00Z</dcterms:modified>
</cp:coreProperties>
</file>