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77EA72" w14:textId="77777777" w:rsidR="00237172" w:rsidRPr="004E38EE" w:rsidRDefault="00237172" w:rsidP="004E38EE">
      <w:pPr>
        <w:pBdr>
          <w:top w:val="nil"/>
          <w:left w:val="nil"/>
          <w:bottom w:val="nil"/>
          <w:right w:val="nil"/>
          <w:between w:val="nil"/>
        </w:pBdr>
        <w:spacing w:after="240" w:line="275" w:lineRule="auto"/>
        <w:jc w:val="both"/>
        <w:rPr>
          <w:rFonts w:ascii="Calibri" w:hAnsi="Calibri" w:cs="Calibri"/>
          <w:color w:val="000000"/>
        </w:rPr>
      </w:pPr>
    </w:p>
    <w:p w14:paraId="737848C9" w14:textId="35F2E3C9" w:rsidR="004E38EE" w:rsidRPr="004E38EE" w:rsidRDefault="00000000" w:rsidP="004E38EE">
      <w:pPr>
        <w:rPr>
          <w:b/>
          <w:bCs/>
          <w:sz w:val="44"/>
          <w:szCs w:val="44"/>
        </w:rPr>
      </w:pPr>
      <w:r w:rsidRPr="004E38EE">
        <w:rPr>
          <w:b/>
          <w:bCs/>
          <w:sz w:val="44"/>
          <w:szCs w:val="44"/>
        </w:rPr>
        <w:t xml:space="preserve">Стратегическая Оценка Выбора Площадок и </w:t>
      </w:r>
      <w:r w:rsidR="004E38EE">
        <w:rPr>
          <w:b/>
          <w:bCs/>
          <w:sz w:val="44"/>
          <w:szCs w:val="44"/>
          <w:lang w:val="ru-RU"/>
        </w:rPr>
        <w:t>Предложений по</w:t>
      </w:r>
      <w:r w:rsidRPr="004E38EE">
        <w:rPr>
          <w:b/>
          <w:bCs/>
          <w:sz w:val="44"/>
          <w:szCs w:val="44"/>
        </w:rPr>
        <w:t xml:space="preserve"> Развитию Гражданской Ядерной Энергетики в Сербии </w:t>
      </w:r>
    </w:p>
    <w:p w14:paraId="3A55DC26" w14:textId="77777777" w:rsidR="004E38EE" w:rsidRDefault="004E38EE" w:rsidP="004E38EE"/>
    <w:p w14:paraId="6F3AFFB3" w14:textId="77777777" w:rsidR="004E38EE" w:rsidRDefault="004E38EE" w:rsidP="004E38EE">
      <w:pPr>
        <w:rPr>
          <w:b/>
          <w:bCs/>
          <w:sz w:val="32"/>
          <w:szCs w:val="32"/>
          <w:lang w:val="ru-RU"/>
        </w:rPr>
      </w:pPr>
    </w:p>
    <w:p w14:paraId="05992F48" w14:textId="3348142E" w:rsidR="004E38EE" w:rsidRDefault="004E38EE" w:rsidP="004E38EE">
      <w:pPr>
        <w:rPr>
          <w:b/>
          <w:bCs/>
          <w:sz w:val="32"/>
          <w:szCs w:val="32"/>
          <w:lang w:val="ru-RU"/>
        </w:rPr>
      </w:pPr>
      <w:r w:rsidRPr="004E38EE">
        <w:rPr>
          <w:b/>
          <w:bCs/>
          <w:sz w:val="32"/>
          <w:szCs w:val="32"/>
          <w:lang w:val="ru-RU"/>
        </w:rPr>
        <w:t>Содержание</w:t>
      </w:r>
    </w:p>
    <w:p w14:paraId="0E24C28B" w14:textId="77777777" w:rsidR="004E38EE" w:rsidRPr="004E38EE" w:rsidRDefault="004E38EE" w:rsidP="004E38EE">
      <w:pPr>
        <w:rPr>
          <w:b/>
          <w:bCs/>
          <w:sz w:val="32"/>
          <w:szCs w:val="32"/>
          <w:lang w:val="ru-RU"/>
        </w:rPr>
      </w:pPr>
    </w:p>
    <w:p w14:paraId="6E14A3BD" w14:textId="4E71C137" w:rsidR="004E38EE" w:rsidRDefault="004E38EE">
      <w:pPr>
        <w:pStyle w:val="20"/>
        <w:tabs>
          <w:tab w:val="right" w:leader="dot" w:pos="9350"/>
        </w:tabs>
        <w:rPr>
          <w:noProof/>
        </w:rPr>
      </w:pPr>
      <w:r>
        <w:fldChar w:fldCharType="begin"/>
      </w:r>
      <w:r>
        <w:instrText xml:space="preserve"> TOC \o "1-3" \h \z \u </w:instrText>
      </w:r>
      <w:r>
        <w:fldChar w:fldCharType="separate"/>
      </w:r>
      <w:hyperlink w:anchor="_Toc210925619" w:history="1">
        <w:r w:rsidRPr="004D177B">
          <w:rPr>
            <w:rStyle w:val="a6"/>
            <w:rFonts w:ascii="Calibri" w:eastAsia="Google Sans" w:hAnsi="Calibri" w:cs="Calibri"/>
            <w:noProof/>
          </w:rPr>
          <w:t>I. Стратегический Контекст и Регуляторная Основа</w:t>
        </w:r>
        <w:r>
          <w:rPr>
            <w:noProof/>
            <w:webHidden/>
          </w:rPr>
          <w:tab/>
        </w:r>
        <w:r>
          <w:rPr>
            <w:noProof/>
            <w:webHidden/>
          </w:rPr>
          <w:fldChar w:fldCharType="begin"/>
        </w:r>
        <w:r>
          <w:rPr>
            <w:noProof/>
            <w:webHidden/>
          </w:rPr>
          <w:instrText xml:space="preserve"> PAGEREF _Toc210925619 \h </w:instrText>
        </w:r>
        <w:r>
          <w:rPr>
            <w:noProof/>
            <w:webHidden/>
          </w:rPr>
        </w:r>
        <w:r>
          <w:rPr>
            <w:noProof/>
            <w:webHidden/>
          </w:rPr>
          <w:fldChar w:fldCharType="separate"/>
        </w:r>
        <w:r w:rsidR="002236D2">
          <w:rPr>
            <w:noProof/>
            <w:webHidden/>
          </w:rPr>
          <w:t>2</w:t>
        </w:r>
        <w:r>
          <w:rPr>
            <w:noProof/>
            <w:webHidden/>
          </w:rPr>
          <w:fldChar w:fldCharType="end"/>
        </w:r>
      </w:hyperlink>
    </w:p>
    <w:p w14:paraId="28DA8B5D" w14:textId="22FC45C2" w:rsidR="004E38EE" w:rsidRDefault="004E38EE">
      <w:pPr>
        <w:pStyle w:val="31"/>
        <w:tabs>
          <w:tab w:val="right" w:leader="dot" w:pos="9350"/>
        </w:tabs>
        <w:rPr>
          <w:noProof/>
        </w:rPr>
      </w:pPr>
      <w:hyperlink w:anchor="_Toc210925620" w:history="1">
        <w:r w:rsidRPr="004D177B">
          <w:rPr>
            <w:rStyle w:val="a6"/>
            <w:rFonts w:ascii="Calibri" w:eastAsia="Google Sans" w:hAnsi="Calibri" w:cs="Calibri"/>
            <w:noProof/>
          </w:rPr>
          <w:t>1.1. Отмена Моратория и Энергетические Цели Сербии</w:t>
        </w:r>
        <w:r>
          <w:rPr>
            <w:noProof/>
            <w:webHidden/>
          </w:rPr>
          <w:tab/>
        </w:r>
        <w:r>
          <w:rPr>
            <w:noProof/>
            <w:webHidden/>
          </w:rPr>
          <w:fldChar w:fldCharType="begin"/>
        </w:r>
        <w:r>
          <w:rPr>
            <w:noProof/>
            <w:webHidden/>
          </w:rPr>
          <w:instrText xml:space="preserve"> PAGEREF _Toc210925620 \h </w:instrText>
        </w:r>
        <w:r>
          <w:rPr>
            <w:noProof/>
            <w:webHidden/>
          </w:rPr>
        </w:r>
        <w:r>
          <w:rPr>
            <w:noProof/>
            <w:webHidden/>
          </w:rPr>
          <w:fldChar w:fldCharType="separate"/>
        </w:r>
        <w:r w:rsidR="002236D2">
          <w:rPr>
            <w:noProof/>
            <w:webHidden/>
          </w:rPr>
          <w:t>2</w:t>
        </w:r>
        <w:r>
          <w:rPr>
            <w:noProof/>
            <w:webHidden/>
          </w:rPr>
          <w:fldChar w:fldCharType="end"/>
        </w:r>
      </w:hyperlink>
    </w:p>
    <w:p w14:paraId="63213272" w14:textId="62F4AE64" w:rsidR="004E38EE" w:rsidRDefault="004E38EE">
      <w:pPr>
        <w:pStyle w:val="31"/>
        <w:tabs>
          <w:tab w:val="right" w:leader="dot" w:pos="9350"/>
        </w:tabs>
        <w:rPr>
          <w:noProof/>
        </w:rPr>
      </w:pPr>
      <w:hyperlink w:anchor="_Toc210925621" w:history="1">
        <w:r w:rsidRPr="004D177B">
          <w:rPr>
            <w:rStyle w:val="a6"/>
            <w:rFonts w:ascii="Calibri" w:eastAsia="Google Sans" w:hAnsi="Calibri" w:cs="Calibri"/>
            <w:noProof/>
          </w:rPr>
          <w:t>1.2. Программа МАГАТЭ: Текущий Статус (Фаза 1) и Перспективы (Фаза 2)</w:t>
        </w:r>
        <w:r>
          <w:rPr>
            <w:noProof/>
            <w:webHidden/>
          </w:rPr>
          <w:tab/>
        </w:r>
        <w:r>
          <w:rPr>
            <w:noProof/>
            <w:webHidden/>
          </w:rPr>
          <w:fldChar w:fldCharType="begin"/>
        </w:r>
        <w:r>
          <w:rPr>
            <w:noProof/>
            <w:webHidden/>
          </w:rPr>
          <w:instrText xml:space="preserve"> PAGEREF _Toc210925621 \h </w:instrText>
        </w:r>
        <w:r>
          <w:rPr>
            <w:noProof/>
            <w:webHidden/>
          </w:rPr>
        </w:r>
        <w:r>
          <w:rPr>
            <w:noProof/>
            <w:webHidden/>
          </w:rPr>
          <w:fldChar w:fldCharType="separate"/>
        </w:r>
        <w:r w:rsidR="002236D2">
          <w:rPr>
            <w:noProof/>
            <w:webHidden/>
          </w:rPr>
          <w:t>2</w:t>
        </w:r>
        <w:r>
          <w:rPr>
            <w:noProof/>
            <w:webHidden/>
          </w:rPr>
          <w:fldChar w:fldCharType="end"/>
        </w:r>
      </w:hyperlink>
    </w:p>
    <w:p w14:paraId="0B991A15" w14:textId="4188FCA2" w:rsidR="004E38EE" w:rsidRDefault="004E38EE">
      <w:pPr>
        <w:pStyle w:val="31"/>
        <w:tabs>
          <w:tab w:val="right" w:leader="dot" w:pos="9350"/>
        </w:tabs>
        <w:rPr>
          <w:noProof/>
        </w:rPr>
      </w:pPr>
      <w:hyperlink w:anchor="_Toc210925622" w:history="1">
        <w:r w:rsidRPr="004D177B">
          <w:rPr>
            <w:rStyle w:val="a6"/>
            <w:rFonts w:ascii="Calibri" w:eastAsia="Google Sans" w:hAnsi="Calibri" w:cs="Calibri"/>
            <w:noProof/>
          </w:rPr>
          <w:t>1.3. Законодательные и Институциональные Требования для Выбора Площадки (SRBATOM)</w:t>
        </w:r>
        <w:r>
          <w:rPr>
            <w:noProof/>
            <w:webHidden/>
          </w:rPr>
          <w:tab/>
        </w:r>
        <w:r>
          <w:rPr>
            <w:noProof/>
            <w:webHidden/>
          </w:rPr>
          <w:fldChar w:fldCharType="begin"/>
        </w:r>
        <w:r>
          <w:rPr>
            <w:noProof/>
            <w:webHidden/>
          </w:rPr>
          <w:instrText xml:space="preserve"> PAGEREF _Toc210925622 \h </w:instrText>
        </w:r>
        <w:r>
          <w:rPr>
            <w:noProof/>
            <w:webHidden/>
          </w:rPr>
        </w:r>
        <w:r>
          <w:rPr>
            <w:noProof/>
            <w:webHidden/>
          </w:rPr>
          <w:fldChar w:fldCharType="separate"/>
        </w:r>
        <w:r w:rsidR="002236D2">
          <w:rPr>
            <w:noProof/>
            <w:webHidden/>
          </w:rPr>
          <w:t>3</w:t>
        </w:r>
        <w:r>
          <w:rPr>
            <w:noProof/>
            <w:webHidden/>
          </w:rPr>
          <w:fldChar w:fldCharType="end"/>
        </w:r>
      </w:hyperlink>
    </w:p>
    <w:p w14:paraId="0B8A42DE" w14:textId="162306C9" w:rsidR="004E38EE" w:rsidRDefault="004E38EE">
      <w:pPr>
        <w:pStyle w:val="20"/>
        <w:tabs>
          <w:tab w:val="right" w:leader="dot" w:pos="9350"/>
        </w:tabs>
        <w:rPr>
          <w:noProof/>
        </w:rPr>
      </w:pPr>
      <w:hyperlink w:anchor="_Toc210925623" w:history="1">
        <w:r w:rsidRPr="004D177B">
          <w:rPr>
            <w:rStyle w:val="a6"/>
            <w:rFonts w:ascii="Calibri" w:eastAsia="Google Sans" w:hAnsi="Calibri" w:cs="Calibri"/>
            <w:noProof/>
          </w:rPr>
          <w:t>II. Технологические Подходы и Концепция Размещения</w:t>
        </w:r>
        <w:r>
          <w:rPr>
            <w:noProof/>
            <w:webHidden/>
          </w:rPr>
          <w:tab/>
        </w:r>
        <w:r>
          <w:rPr>
            <w:noProof/>
            <w:webHidden/>
          </w:rPr>
          <w:fldChar w:fldCharType="begin"/>
        </w:r>
        <w:r>
          <w:rPr>
            <w:noProof/>
            <w:webHidden/>
          </w:rPr>
          <w:instrText xml:space="preserve"> PAGEREF _Toc210925623 \h </w:instrText>
        </w:r>
        <w:r>
          <w:rPr>
            <w:noProof/>
            <w:webHidden/>
          </w:rPr>
        </w:r>
        <w:r>
          <w:rPr>
            <w:noProof/>
            <w:webHidden/>
          </w:rPr>
          <w:fldChar w:fldCharType="separate"/>
        </w:r>
        <w:r w:rsidR="002236D2">
          <w:rPr>
            <w:noProof/>
            <w:webHidden/>
          </w:rPr>
          <w:t>3</w:t>
        </w:r>
        <w:r>
          <w:rPr>
            <w:noProof/>
            <w:webHidden/>
          </w:rPr>
          <w:fldChar w:fldCharType="end"/>
        </w:r>
      </w:hyperlink>
    </w:p>
    <w:p w14:paraId="5233EAB5" w14:textId="0BF5D7BE" w:rsidR="004E38EE" w:rsidRDefault="004E38EE">
      <w:pPr>
        <w:pStyle w:val="31"/>
        <w:tabs>
          <w:tab w:val="right" w:leader="dot" w:pos="9350"/>
        </w:tabs>
        <w:rPr>
          <w:noProof/>
        </w:rPr>
      </w:pPr>
      <w:hyperlink w:anchor="_Toc210925624" w:history="1">
        <w:r w:rsidRPr="004D177B">
          <w:rPr>
            <w:rStyle w:val="a6"/>
            <w:rFonts w:ascii="Calibri" w:eastAsia="Google Sans" w:hAnsi="Calibri" w:cs="Calibri"/>
            <w:noProof/>
          </w:rPr>
          <w:t>2.1. Фокус на Малых Модульных Реакторах (SMR)</w:t>
        </w:r>
        <w:r>
          <w:rPr>
            <w:noProof/>
            <w:webHidden/>
          </w:rPr>
          <w:tab/>
        </w:r>
        <w:r>
          <w:rPr>
            <w:noProof/>
            <w:webHidden/>
          </w:rPr>
          <w:fldChar w:fldCharType="begin"/>
        </w:r>
        <w:r>
          <w:rPr>
            <w:noProof/>
            <w:webHidden/>
          </w:rPr>
          <w:instrText xml:space="preserve"> PAGEREF _Toc210925624 \h </w:instrText>
        </w:r>
        <w:r>
          <w:rPr>
            <w:noProof/>
            <w:webHidden/>
          </w:rPr>
        </w:r>
        <w:r>
          <w:rPr>
            <w:noProof/>
            <w:webHidden/>
          </w:rPr>
          <w:fldChar w:fldCharType="separate"/>
        </w:r>
        <w:r w:rsidR="002236D2">
          <w:rPr>
            <w:noProof/>
            <w:webHidden/>
          </w:rPr>
          <w:t>3</w:t>
        </w:r>
        <w:r>
          <w:rPr>
            <w:noProof/>
            <w:webHidden/>
          </w:rPr>
          <w:fldChar w:fldCharType="end"/>
        </w:r>
      </w:hyperlink>
    </w:p>
    <w:p w14:paraId="2CBFF41A" w14:textId="63EA7953" w:rsidR="004E38EE" w:rsidRDefault="004E38EE">
      <w:pPr>
        <w:pStyle w:val="31"/>
        <w:tabs>
          <w:tab w:val="right" w:leader="dot" w:pos="9350"/>
        </w:tabs>
        <w:rPr>
          <w:noProof/>
        </w:rPr>
      </w:pPr>
      <w:hyperlink w:anchor="_Toc210925625" w:history="1">
        <w:r w:rsidRPr="004D177B">
          <w:rPr>
            <w:rStyle w:val="a6"/>
            <w:rFonts w:ascii="Calibri" w:eastAsia="Google Sans" w:hAnsi="Calibri" w:cs="Calibri"/>
            <w:noProof/>
          </w:rPr>
          <w:t>2.2. Концепция "Перепрофилирования Угольных Площадок" (Coal-to-Nuclear)</w:t>
        </w:r>
        <w:r>
          <w:rPr>
            <w:noProof/>
            <w:webHidden/>
          </w:rPr>
          <w:tab/>
        </w:r>
        <w:r>
          <w:rPr>
            <w:noProof/>
            <w:webHidden/>
          </w:rPr>
          <w:fldChar w:fldCharType="begin"/>
        </w:r>
        <w:r>
          <w:rPr>
            <w:noProof/>
            <w:webHidden/>
          </w:rPr>
          <w:instrText xml:space="preserve"> PAGEREF _Toc210925625 \h </w:instrText>
        </w:r>
        <w:r>
          <w:rPr>
            <w:noProof/>
            <w:webHidden/>
          </w:rPr>
        </w:r>
        <w:r>
          <w:rPr>
            <w:noProof/>
            <w:webHidden/>
          </w:rPr>
          <w:fldChar w:fldCharType="separate"/>
        </w:r>
        <w:r w:rsidR="002236D2">
          <w:rPr>
            <w:noProof/>
            <w:webHidden/>
          </w:rPr>
          <w:t>4</w:t>
        </w:r>
        <w:r>
          <w:rPr>
            <w:noProof/>
            <w:webHidden/>
          </w:rPr>
          <w:fldChar w:fldCharType="end"/>
        </w:r>
      </w:hyperlink>
    </w:p>
    <w:p w14:paraId="5B0454D2" w14:textId="0A97DD16" w:rsidR="004E38EE" w:rsidRDefault="004E38EE">
      <w:pPr>
        <w:pStyle w:val="20"/>
        <w:tabs>
          <w:tab w:val="right" w:leader="dot" w:pos="9350"/>
        </w:tabs>
        <w:rPr>
          <w:noProof/>
        </w:rPr>
      </w:pPr>
      <w:hyperlink w:anchor="_Toc210925626" w:history="1">
        <w:r w:rsidRPr="004D177B">
          <w:rPr>
            <w:rStyle w:val="a6"/>
            <w:rFonts w:ascii="Calibri" w:eastAsia="Google Sans" w:hAnsi="Calibri" w:cs="Calibri"/>
            <w:noProof/>
          </w:rPr>
          <w:t>III. Анализ Предполагаемых и Потенциальных Площадок</w:t>
        </w:r>
        <w:r>
          <w:rPr>
            <w:noProof/>
            <w:webHidden/>
          </w:rPr>
          <w:tab/>
        </w:r>
        <w:r>
          <w:rPr>
            <w:noProof/>
            <w:webHidden/>
          </w:rPr>
          <w:fldChar w:fldCharType="begin"/>
        </w:r>
        <w:r>
          <w:rPr>
            <w:noProof/>
            <w:webHidden/>
          </w:rPr>
          <w:instrText xml:space="preserve"> PAGEREF _Toc210925626 \h </w:instrText>
        </w:r>
        <w:r>
          <w:rPr>
            <w:noProof/>
            <w:webHidden/>
          </w:rPr>
        </w:r>
        <w:r>
          <w:rPr>
            <w:noProof/>
            <w:webHidden/>
          </w:rPr>
          <w:fldChar w:fldCharType="separate"/>
        </w:r>
        <w:r w:rsidR="002236D2">
          <w:rPr>
            <w:noProof/>
            <w:webHidden/>
          </w:rPr>
          <w:t>4</w:t>
        </w:r>
        <w:r>
          <w:rPr>
            <w:noProof/>
            <w:webHidden/>
          </w:rPr>
          <w:fldChar w:fldCharType="end"/>
        </w:r>
      </w:hyperlink>
    </w:p>
    <w:p w14:paraId="5036F227" w14:textId="21FA3798" w:rsidR="004E38EE" w:rsidRDefault="004E38EE">
      <w:pPr>
        <w:pStyle w:val="31"/>
        <w:tabs>
          <w:tab w:val="right" w:leader="dot" w:pos="9350"/>
        </w:tabs>
        <w:rPr>
          <w:noProof/>
        </w:rPr>
      </w:pPr>
      <w:hyperlink w:anchor="_Toc210925627" w:history="1">
        <w:r w:rsidRPr="004D177B">
          <w:rPr>
            <w:rStyle w:val="a6"/>
            <w:rFonts w:ascii="Calibri" w:eastAsia="Google Sans" w:hAnsi="Calibri" w:cs="Calibri"/>
            <w:noProof/>
          </w:rPr>
          <w:t>3.1. Ключевые Кандидаты на Перепрофилирование (Coal-to-Nuclear Sites)</w:t>
        </w:r>
        <w:r>
          <w:rPr>
            <w:noProof/>
            <w:webHidden/>
          </w:rPr>
          <w:tab/>
        </w:r>
        <w:r>
          <w:rPr>
            <w:noProof/>
            <w:webHidden/>
          </w:rPr>
          <w:fldChar w:fldCharType="begin"/>
        </w:r>
        <w:r>
          <w:rPr>
            <w:noProof/>
            <w:webHidden/>
          </w:rPr>
          <w:instrText xml:space="preserve"> PAGEREF _Toc210925627 \h </w:instrText>
        </w:r>
        <w:r>
          <w:rPr>
            <w:noProof/>
            <w:webHidden/>
          </w:rPr>
        </w:r>
        <w:r>
          <w:rPr>
            <w:noProof/>
            <w:webHidden/>
          </w:rPr>
          <w:fldChar w:fldCharType="separate"/>
        </w:r>
        <w:r w:rsidR="002236D2">
          <w:rPr>
            <w:noProof/>
            <w:webHidden/>
          </w:rPr>
          <w:t>5</w:t>
        </w:r>
        <w:r>
          <w:rPr>
            <w:noProof/>
            <w:webHidden/>
          </w:rPr>
          <w:fldChar w:fldCharType="end"/>
        </w:r>
      </w:hyperlink>
    </w:p>
    <w:p w14:paraId="66F4914A" w14:textId="3183C24C" w:rsidR="004E38EE" w:rsidRDefault="004E38EE">
      <w:pPr>
        <w:pStyle w:val="31"/>
        <w:tabs>
          <w:tab w:val="right" w:leader="dot" w:pos="9350"/>
        </w:tabs>
        <w:rPr>
          <w:noProof/>
        </w:rPr>
      </w:pPr>
      <w:hyperlink w:anchor="_Toc210925628" w:history="1">
        <w:r w:rsidRPr="004D177B">
          <w:rPr>
            <w:rStyle w:val="a6"/>
            <w:rFonts w:ascii="Calibri" w:eastAsia="Google Sans" w:hAnsi="Calibri" w:cs="Calibri"/>
            <w:noProof/>
          </w:rPr>
          <w:t>3.2. Другие Упоминаемые Площадки и Институты</w:t>
        </w:r>
        <w:r>
          <w:rPr>
            <w:noProof/>
            <w:webHidden/>
          </w:rPr>
          <w:tab/>
        </w:r>
        <w:r>
          <w:rPr>
            <w:noProof/>
            <w:webHidden/>
          </w:rPr>
          <w:fldChar w:fldCharType="begin"/>
        </w:r>
        <w:r>
          <w:rPr>
            <w:noProof/>
            <w:webHidden/>
          </w:rPr>
          <w:instrText xml:space="preserve"> PAGEREF _Toc210925628 \h </w:instrText>
        </w:r>
        <w:r>
          <w:rPr>
            <w:noProof/>
            <w:webHidden/>
          </w:rPr>
        </w:r>
        <w:r>
          <w:rPr>
            <w:noProof/>
            <w:webHidden/>
          </w:rPr>
          <w:fldChar w:fldCharType="separate"/>
        </w:r>
        <w:r w:rsidR="002236D2">
          <w:rPr>
            <w:noProof/>
            <w:webHidden/>
          </w:rPr>
          <w:t>5</w:t>
        </w:r>
        <w:r>
          <w:rPr>
            <w:noProof/>
            <w:webHidden/>
          </w:rPr>
          <w:fldChar w:fldCharType="end"/>
        </w:r>
      </w:hyperlink>
    </w:p>
    <w:p w14:paraId="4F76BCE4" w14:textId="6C8B77C8" w:rsidR="004E38EE" w:rsidRDefault="004E38EE">
      <w:pPr>
        <w:pStyle w:val="31"/>
        <w:tabs>
          <w:tab w:val="right" w:leader="dot" w:pos="9350"/>
        </w:tabs>
        <w:rPr>
          <w:noProof/>
        </w:rPr>
      </w:pPr>
      <w:hyperlink w:anchor="_Toc210925629" w:history="1">
        <w:r w:rsidRPr="004D177B">
          <w:rPr>
            <w:rStyle w:val="a6"/>
            <w:rFonts w:ascii="Calibri" w:eastAsia="Google Sans" w:hAnsi="Calibri" w:cs="Calibri"/>
            <w:noProof/>
          </w:rPr>
          <w:t>3.3. Критические Технические Критерии Siting (МАГАТЭ)</w:t>
        </w:r>
        <w:r>
          <w:rPr>
            <w:noProof/>
            <w:webHidden/>
          </w:rPr>
          <w:tab/>
        </w:r>
        <w:r>
          <w:rPr>
            <w:noProof/>
            <w:webHidden/>
          </w:rPr>
          <w:fldChar w:fldCharType="begin"/>
        </w:r>
        <w:r>
          <w:rPr>
            <w:noProof/>
            <w:webHidden/>
          </w:rPr>
          <w:instrText xml:space="preserve"> PAGEREF _Toc210925629 \h </w:instrText>
        </w:r>
        <w:r>
          <w:rPr>
            <w:noProof/>
            <w:webHidden/>
          </w:rPr>
        </w:r>
        <w:r>
          <w:rPr>
            <w:noProof/>
            <w:webHidden/>
          </w:rPr>
          <w:fldChar w:fldCharType="separate"/>
        </w:r>
        <w:r w:rsidR="002236D2">
          <w:rPr>
            <w:noProof/>
            <w:webHidden/>
          </w:rPr>
          <w:t>6</w:t>
        </w:r>
        <w:r>
          <w:rPr>
            <w:noProof/>
            <w:webHidden/>
          </w:rPr>
          <w:fldChar w:fldCharType="end"/>
        </w:r>
      </w:hyperlink>
    </w:p>
    <w:p w14:paraId="19395E15" w14:textId="4FF5FEB5" w:rsidR="004E38EE" w:rsidRDefault="004E38EE">
      <w:pPr>
        <w:pStyle w:val="20"/>
        <w:tabs>
          <w:tab w:val="right" w:leader="dot" w:pos="9350"/>
        </w:tabs>
        <w:rPr>
          <w:noProof/>
        </w:rPr>
      </w:pPr>
      <w:hyperlink w:anchor="_Toc210925630" w:history="1">
        <w:r w:rsidRPr="004D177B">
          <w:rPr>
            <w:rStyle w:val="a6"/>
            <w:rFonts w:ascii="Calibri" w:eastAsia="Google Sans" w:hAnsi="Calibri" w:cs="Calibri"/>
            <w:noProof/>
          </w:rPr>
          <w:t>IV. Анализ Предложений и Игроков</w:t>
        </w:r>
        <w:r>
          <w:rPr>
            <w:noProof/>
            <w:webHidden/>
          </w:rPr>
          <w:tab/>
        </w:r>
        <w:r>
          <w:rPr>
            <w:noProof/>
            <w:webHidden/>
          </w:rPr>
          <w:fldChar w:fldCharType="begin"/>
        </w:r>
        <w:r>
          <w:rPr>
            <w:noProof/>
            <w:webHidden/>
          </w:rPr>
          <w:instrText xml:space="preserve"> PAGEREF _Toc210925630 \h </w:instrText>
        </w:r>
        <w:r>
          <w:rPr>
            <w:noProof/>
            <w:webHidden/>
          </w:rPr>
        </w:r>
        <w:r>
          <w:rPr>
            <w:noProof/>
            <w:webHidden/>
          </w:rPr>
          <w:fldChar w:fldCharType="separate"/>
        </w:r>
        <w:r w:rsidR="002236D2">
          <w:rPr>
            <w:noProof/>
            <w:webHidden/>
          </w:rPr>
          <w:t>7</w:t>
        </w:r>
        <w:r>
          <w:rPr>
            <w:noProof/>
            <w:webHidden/>
          </w:rPr>
          <w:fldChar w:fldCharType="end"/>
        </w:r>
      </w:hyperlink>
    </w:p>
    <w:p w14:paraId="48DB0AA5" w14:textId="50A8009A" w:rsidR="004E38EE" w:rsidRDefault="004E38EE">
      <w:pPr>
        <w:pStyle w:val="31"/>
        <w:tabs>
          <w:tab w:val="right" w:leader="dot" w:pos="9350"/>
        </w:tabs>
        <w:rPr>
          <w:noProof/>
        </w:rPr>
      </w:pPr>
      <w:hyperlink w:anchor="_Toc210925631" w:history="1">
        <w:r w:rsidRPr="004D177B">
          <w:rPr>
            <w:rStyle w:val="a6"/>
            <w:rFonts w:ascii="Calibri" w:eastAsia="Google Sans" w:hAnsi="Calibri" w:cs="Calibri"/>
            <w:noProof/>
          </w:rPr>
          <w:t>4.1. Предложение Франции (EDF/Egis)</w:t>
        </w:r>
        <w:r>
          <w:rPr>
            <w:noProof/>
            <w:webHidden/>
          </w:rPr>
          <w:tab/>
        </w:r>
        <w:r>
          <w:rPr>
            <w:noProof/>
            <w:webHidden/>
          </w:rPr>
          <w:fldChar w:fldCharType="begin"/>
        </w:r>
        <w:r>
          <w:rPr>
            <w:noProof/>
            <w:webHidden/>
          </w:rPr>
          <w:instrText xml:space="preserve"> PAGEREF _Toc210925631 \h </w:instrText>
        </w:r>
        <w:r>
          <w:rPr>
            <w:noProof/>
            <w:webHidden/>
          </w:rPr>
        </w:r>
        <w:r>
          <w:rPr>
            <w:noProof/>
            <w:webHidden/>
          </w:rPr>
          <w:fldChar w:fldCharType="separate"/>
        </w:r>
        <w:r w:rsidR="002236D2">
          <w:rPr>
            <w:noProof/>
            <w:webHidden/>
          </w:rPr>
          <w:t>7</w:t>
        </w:r>
        <w:r>
          <w:rPr>
            <w:noProof/>
            <w:webHidden/>
          </w:rPr>
          <w:fldChar w:fldCharType="end"/>
        </w:r>
      </w:hyperlink>
    </w:p>
    <w:p w14:paraId="16342C91" w14:textId="2A28545B" w:rsidR="004E38EE" w:rsidRDefault="004E38EE">
      <w:pPr>
        <w:pStyle w:val="31"/>
        <w:tabs>
          <w:tab w:val="right" w:leader="dot" w:pos="9350"/>
        </w:tabs>
        <w:rPr>
          <w:noProof/>
        </w:rPr>
      </w:pPr>
      <w:hyperlink w:anchor="_Toc210925632" w:history="1">
        <w:r w:rsidRPr="004D177B">
          <w:rPr>
            <w:rStyle w:val="a6"/>
            <w:rFonts w:ascii="Calibri" w:eastAsia="Google Sans" w:hAnsi="Calibri" w:cs="Calibri"/>
            <w:noProof/>
          </w:rPr>
          <w:t>4.2. Предложение России (Росатом)</w:t>
        </w:r>
        <w:r>
          <w:rPr>
            <w:noProof/>
            <w:webHidden/>
          </w:rPr>
          <w:tab/>
        </w:r>
        <w:r>
          <w:rPr>
            <w:noProof/>
            <w:webHidden/>
          </w:rPr>
          <w:fldChar w:fldCharType="begin"/>
        </w:r>
        <w:r>
          <w:rPr>
            <w:noProof/>
            <w:webHidden/>
          </w:rPr>
          <w:instrText xml:space="preserve"> PAGEREF _Toc210925632 \h </w:instrText>
        </w:r>
        <w:r>
          <w:rPr>
            <w:noProof/>
            <w:webHidden/>
          </w:rPr>
        </w:r>
        <w:r>
          <w:rPr>
            <w:noProof/>
            <w:webHidden/>
          </w:rPr>
          <w:fldChar w:fldCharType="separate"/>
        </w:r>
        <w:r w:rsidR="002236D2">
          <w:rPr>
            <w:noProof/>
            <w:webHidden/>
          </w:rPr>
          <w:t>7</w:t>
        </w:r>
        <w:r>
          <w:rPr>
            <w:noProof/>
            <w:webHidden/>
          </w:rPr>
          <w:fldChar w:fldCharType="end"/>
        </w:r>
      </w:hyperlink>
    </w:p>
    <w:p w14:paraId="6A9E7B3C" w14:textId="69A899FB" w:rsidR="004E38EE" w:rsidRDefault="004E38EE">
      <w:pPr>
        <w:pStyle w:val="31"/>
        <w:tabs>
          <w:tab w:val="right" w:leader="dot" w:pos="9350"/>
        </w:tabs>
        <w:rPr>
          <w:noProof/>
        </w:rPr>
      </w:pPr>
      <w:hyperlink w:anchor="_Toc210925633" w:history="1">
        <w:r w:rsidRPr="004D177B">
          <w:rPr>
            <w:rStyle w:val="a6"/>
            <w:rFonts w:ascii="Calibri" w:eastAsia="Google Sans" w:hAnsi="Calibri" w:cs="Calibri"/>
            <w:noProof/>
          </w:rPr>
          <w:t>4.3. Предложения Южной Кореи и США (KHNP, SMR Tech)</w:t>
        </w:r>
        <w:r>
          <w:rPr>
            <w:noProof/>
            <w:webHidden/>
          </w:rPr>
          <w:tab/>
        </w:r>
        <w:r>
          <w:rPr>
            <w:noProof/>
            <w:webHidden/>
          </w:rPr>
          <w:fldChar w:fldCharType="begin"/>
        </w:r>
        <w:r>
          <w:rPr>
            <w:noProof/>
            <w:webHidden/>
          </w:rPr>
          <w:instrText xml:space="preserve"> PAGEREF _Toc210925633 \h </w:instrText>
        </w:r>
        <w:r>
          <w:rPr>
            <w:noProof/>
            <w:webHidden/>
          </w:rPr>
        </w:r>
        <w:r>
          <w:rPr>
            <w:noProof/>
            <w:webHidden/>
          </w:rPr>
          <w:fldChar w:fldCharType="separate"/>
        </w:r>
        <w:r w:rsidR="002236D2">
          <w:rPr>
            <w:noProof/>
            <w:webHidden/>
          </w:rPr>
          <w:t>8</w:t>
        </w:r>
        <w:r>
          <w:rPr>
            <w:noProof/>
            <w:webHidden/>
          </w:rPr>
          <w:fldChar w:fldCharType="end"/>
        </w:r>
      </w:hyperlink>
    </w:p>
    <w:p w14:paraId="5CEA8E5A" w14:textId="122DD3A7" w:rsidR="004E38EE" w:rsidRDefault="004E38EE">
      <w:pPr>
        <w:pStyle w:val="20"/>
        <w:tabs>
          <w:tab w:val="right" w:leader="dot" w:pos="9350"/>
        </w:tabs>
        <w:rPr>
          <w:noProof/>
        </w:rPr>
      </w:pPr>
      <w:hyperlink w:anchor="_Toc210925634" w:history="1">
        <w:r w:rsidRPr="004D177B">
          <w:rPr>
            <w:rStyle w:val="a6"/>
            <w:rFonts w:ascii="Calibri" w:eastAsia="Google Sans" w:hAnsi="Calibri" w:cs="Calibri"/>
            <w:noProof/>
          </w:rPr>
          <w:t>V. Сравнительный Анализ Предложений и Рекомендации</w:t>
        </w:r>
        <w:r>
          <w:rPr>
            <w:noProof/>
            <w:webHidden/>
          </w:rPr>
          <w:tab/>
        </w:r>
        <w:r>
          <w:rPr>
            <w:noProof/>
            <w:webHidden/>
          </w:rPr>
          <w:fldChar w:fldCharType="begin"/>
        </w:r>
        <w:r>
          <w:rPr>
            <w:noProof/>
            <w:webHidden/>
          </w:rPr>
          <w:instrText xml:space="preserve"> PAGEREF _Toc210925634 \h </w:instrText>
        </w:r>
        <w:r>
          <w:rPr>
            <w:noProof/>
            <w:webHidden/>
          </w:rPr>
        </w:r>
        <w:r>
          <w:rPr>
            <w:noProof/>
            <w:webHidden/>
          </w:rPr>
          <w:fldChar w:fldCharType="separate"/>
        </w:r>
        <w:r w:rsidR="002236D2">
          <w:rPr>
            <w:noProof/>
            <w:webHidden/>
          </w:rPr>
          <w:t>8</w:t>
        </w:r>
        <w:r>
          <w:rPr>
            <w:noProof/>
            <w:webHidden/>
          </w:rPr>
          <w:fldChar w:fldCharType="end"/>
        </w:r>
      </w:hyperlink>
    </w:p>
    <w:p w14:paraId="2D63FF91" w14:textId="1A862A35" w:rsidR="004E38EE" w:rsidRDefault="004E38EE">
      <w:pPr>
        <w:pStyle w:val="31"/>
        <w:tabs>
          <w:tab w:val="right" w:leader="dot" w:pos="9350"/>
        </w:tabs>
        <w:rPr>
          <w:noProof/>
        </w:rPr>
      </w:pPr>
      <w:hyperlink w:anchor="_Toc210925635" w:history="1">
        <w:r w:rsidRPr="004D177B">
          <w:rPr>
            <w:rStyle w:val="a6"/>
            <w:rFonts w:ascii="Calibri" w:eastAsia="Google Sans" w:hAnsi="Calibri" w:cs="Calibri"/>
            <w:noProof/>
          </w:rPr>
          <w:t>5.1. Таблица Сравнительного Анализа Партнерских Предложений и Рисков</w:t>
        </w:r>
        <w:r>
          <w:rPr>
            <w:noProof/>
            <w:webHidden/>
          </w:rPr>
          <w:tab/>
        </w:r>
        <w:r>
          <w:rPr>
            <w:noProof/>
            <w:webHidden/>
          </w:rPr>
          <w:fldChar w:fldCharType="begin"/>
        </w:r>
        <w:r>
          <w:rPr>
            <w:noProof/>
            <w:webHidden/>
          </w:rPr>
          <w:instrText xml:space="preserve"> PAGEREF _Toc210925635 \h </w:instrText>
        </w:r>
        <w:r>
          <w:rPr>
            <w:noProof/>
            <w:webHidden/>
          </w:rPr>
        </w:r>
        <w:r>
          <w:rPr>
            <w:noProof/>
            <w:webHidden/>
          </w:rPr>
          <w:fldChar w:fldCharType="separate"/>
        </w:r>
        <w:r w:rsidR="002236D2">
          <w:rPr>
            <w:noProof/>
            <w:webHidden/>
          </w:rPr>
          <w:t>8</w:t>
        </w:r>
        <w:r>
          <w:rPr>
            <w:noProof/>
            <w:webHidden/>
          </w:rPr>
          <w:fldChar w:fldCharType="end"/>
        </w:r>
      </w:hyperlink>
    </w:p>
    <w:p w14:paraId="70503497" w14:textId="3CCEA944" w:rsidR="004E38EE" w:rsidRDefault="004E38EE">
      <w:pPr>
        <w:pStyle w:val="31"/>
        <w:tabs>
          <w:tab w:val="right" w:leader="dot" w:pos="9350"/>
        </w:tabs>
        <w:rPr>
          <w:noProof/>
        </w:rPr>
      </w:pPr>
      <w:hyperlink w:anchor="_Toc210925636" w:history="1">
        <w:r w:rsidRPr="004D177B">
          <w:rPr>
            <w:rStyle w:val="a6"/>
            <w:rFonts w:ascii="Calibri" w:eastAsia="Google Sans" w:hAnsi="Calibri" w:cs="Calibri"/>
            <w:noProof/>
          </w:rPr>
          <w:t>5.2. Комплексные Вызовы и Стратегические Риски</w:t>
        </w:r>
        <w:r>
          <w:rPr>
            <w:noProof/>
            <w:webHidden/>
          </w:rPr>
          <w:tab/>
        </w:r>
        <w:r>
          <w:rPr>
            <w:noProof/>
            <w:webHidden/>
          </w:rPr>
          <w:fldChar w:fldCharType="begin"/>
        </w:r>
        <w:r>
          <w:rPr>
            <w:noProof/>
            <w:webHidden/>
          </w:rPr>
          <w:instrText xml:space="preserve"> PAGEREF _Toc210925636 \h </w:instrText>
        </w:r>
        <w:r>
          <w:rPr>
            <w:noProof/>
            <w:webHidden/>
          </w:rPr>
        </w:r>
        <w:r>
          <w:rPr>
            <w:noProof/>
            <w:webHidden/>
          </w:rPr>
          <w:fldChar w:fldCharType="separate"/>
        </w:r>
        <w:r w:rsidR="002236D2">
          <w:rPr>
            <w:noProof/>
            <w:webHidden/>
          </w:rPr>
          <w:t>10</w:t>
        </w:r>
        <w:r>
          <w:rPr>
            <w:noProof/>
            <w:webHidden/>
          </w:rPr>
          <w:fldChar w:fldCharType="end"/>
        </w:r>
      </w:hyperlink>
    </w:p>
    <w:p w14:paraId="4FFE79AB" w14:textId="469F322F" w:rsidR="004E38EE" w:rsidRDefault="004E38EE">
      <w:pPr>
        <w:pStyle w:val="31"/>
        <w:tabs>
          <w:tab w:val="right" w:leader="dot" w:pos="9350"/>
        </w:tabs>
        <w:rPr>
          <w:noProof/>
        </w:rPr>
      </w:pPr>
      <w:hyperlink w:anchor="_Toc210925637" w:history="1">
        <w:r w:rsidRPr="004D177B">
          <w:rPr>
            <w:rStyle w:val="a6"/>
            <w:rFonts w:ascii="Calibri" w:eastAsia="Google Sans" w:hAnsi="Calibri" w:cs="Calibri"/>
            <w:noProof/>
          </w:rPr>
          <w:t>5.3. Рекомендации</w:t>
        </w:r>
        <w:r>
          <w:rPr>
            <w:noProof/>
            <w:webHidden/>
          </w:rPr>
          <w:tab/>
        </w:r>
        <w:r>
          <w:rPr>
            <w:noProof/>
            <w:webHidden/>
          </w:rPr>
          <w:fldChar w:fldCharType="begin"/>
        </w:r>
        <w:r>
          <w:rPr>
            <w:noProof/>
            <w:webHidden/>
          </w:rPr>
          <w:instrText xml:space="preserve"> PAGEREF _Toc210925637 \h </w:instrText>
        </w:r>
        <w:r>
          <w:rPr>
            <w:noProof/>
            <w:webHidden/>
          </w:rPr>
        </w:r>
        <w:r>
          <w:rPr>
            <w:noProof/>
            <w:webHidden/>
          </w:rPr>
          <w:fldChar w:fldCharType="separate"/>
        </w:r>
        <w:r w:rsidR="002236D2">
          <w:rPr>
            <w:noProof/>
            <w:webHidden/>
          </w:rPr>
          <w:t>10</w:t>
        </w:r>
        <w:r>
          <w:rPr>
            <w:noProof/>
            <w:webHidden/>
          </w:rPr>
          <w:fldChar w:fldCharType="end"/>
        </w:r>
      </w:hyperlink>
    </w:p>
    <w:p w14:paraId="22A68F49" w14:textId="708E75DA" w:rsidR="004E38EE" w:rsidRDefault="004E38EE" w:rsidP="004E38EE">
      <w:r>
        <w:fldChar w:fldCharType="end"/>
      </w:r>
    </w:p>
    <w:p w14:paraId="52E43FD7" w14:textId="77777777" w:rsidR="004E38EE" w:rsidRDefault="004E38EE" w:rsidP="004E38EE"/>
    <w:p w14:paraId="475B10B8" w14:textId="457071CF" w:rsidR="004E38EE" w:rsidRDefault="004E38EE">
      <w:r>
        <w:br w:type="page"/>
      </w:r>
    </w:p>
    <w:p w14:paraId="05CAEEBD" w14:textId="77777777" w:rsidR="004E38EE" w:rsidRPr="004E38EE" w:rsidRDefault="004E38EE" w:rsidP="004E38EE"/>
    <w:p w14:paraId="0F87A0BB" w14:textId="77777777" w:rsidR="004E38EE" w:rsidRDefault="00000000" w:rsidP="004E38EE">
      <w:pPr>
        <w:pStyle w:val="2"/>
        <w:spacing w:before="0" w:after="120" w:line="275" w:lineRule="auto"/>
        <w:jc w:val="both"/>
        <w:rPr>
          <w:rFonts w:ascii="Calibri" w:eastAsia="Google Sans" w:hAnsi="Calibri" w:cs="Calibri"/>
          <w:color w:val="1B1C1D"/>
        </w:rPr>
      </w:pPr>
      <w:bookmarkStart w:id="0" w:name="_Toc210925619"/>
      <w:r w:rsidRPr="004E38EE">
        <w:rPr>
          <w:rFonts w:ascii="Calibri" w:eastAsia="Google Sans" w:hAnsi="Calibri" w:cs="Calibri"/>
          <w:color w:val="1B1C1D"/>
        </w:rPr>
        <w:t>I. Стратегический Контекст и Регуляторная Основа</w:t>
      </w:r>
      <w:bookmarkEnd w:id="0"/>
    </w:p>
    <w:p w14:paraId="32C9ECAA" w14:textId="688D4B1E" w:rsidR="004E38EE" w:rsidRDefault="00000000" w:rsidP="004E38EE">
      <w:pPr>
        <w:pStyle w:val="3"/>
        <w:spacing w:before="0" w:after="120" w:line="275" w:lineRule="auto"/>
        <w:jc w:val="both"/>
        <w:rPr>
          <w:rFonts w:ascii="Calibri" w:eastAsia="Google Sans" w:hAnsi="Calibri" w:cs="Calibri"/>
          <w:color w:val="1B1C1D"/>
        </w:rPr>
      </w:pPr>
      <w:bookmarkStart w:id="1" w:name="_Toc210925620"/>
      <w:r w:rsidRPr="004E38EE">
        <w:rPr>
          <w:rFonts w:ascii="Calibri" w:eastAsia="Google Sans" w:hAnsi="Calibri" w:cs="Calibri"/>
          <w:color w:val="1B1C1D"/>
        </w:rPr>
        <w:t>1.1. Отмена Моратория и Энергетические Цели Сербии</w:t>
      </w:r>
      <w:bookmarkEnd w:id="1"/>
    </w:p>
    <w:p w14:paraId="2A1E66A2" w14:textId="7DC968E4" w:rsidR="00237172" w:rsidRPr="004E38EE" w:rsidRDefault="00000000" w:rsidP="004E38EE">
      <w:pPr>
        <w:pBdr>
          <w:top w:val="nil"/>
          <w:left w:val="nil"/>
          <w:bottom w:val="nil"/>
          <w:right w:val="nil"/>
          <w:between w:val="nil"/>
        </w:pBdr>
        <w:spacing w:after="240" w:line="275" w:lineRule="auto"/>
        <w:jc w:val="both"/>
        <w:rPr>
          <w:rFonts w:ascii="Calibri" w:eastAsia="Google Sans Text" w:hAnsi="Calibri" w:cs="Calibri"/>
          <w:color w:val="575B5F"/>
          <w:sz w:val="24"/>
          <w:szCs w:val="24"/>
          <w:vertAlign w:val="superscript"/>
        </w:rPr>
      </w:pPr>
      <w:r w:rsidRPr="004E38EE">
        <w:rPr>
          <w:rFonts w:ascii="Calibri" w:eastAsia="Google Sans Text" w:hAnsi="Calibri" w:cs="Calibri"/>
          <w:color w:val="1B1C1D"/>
        </w:rPr>
        <w:t>Энергетический сектор Республики Сербия стоит перед фундаментальными структурными изменениями, вызванными необходимостью декарбонизации и глобальными климатическими целями.</w:t>
      </w:r>
      <w:r w:rsidRPr="004E38EE">
        <w:rPr>
          <w:rFonts w:ascii="Calibri" w:eastAsia="Google Sans Text" w:hAnsi="Calibri" w:cs="Calibri"/>
          <w:color w:val="575B5F"/>
          <w:sz w:val="24"/>
          <w:szCs w:val="24"/>
          <w:vertAlign w:val="superscript"/>
        </w:rPr>
        <w:t>1</w:t>
      </w:r>
      <w:r w:rsidRPr="004E38EE">
        <w:rPr>
          <w:rFonts w:ascii="Calibri" w:eastAsia="Google Sans Text" w:hAnsi="Calibri" w:cs="Calibri"/>
          <w:color w:val="1B1C1D"/>
        </w:rPr>
        <w:t xml:space="preserve"> В основе этого перехода лежит прогнозируемый четырехкратный рост потребления энергии к 2050 году, что делает ядерную энергию стратегическим императивом для обеспечения энергетической безопасности.</w:t>
      </w:r>
      <w:r w:rsidRPr="004E38EE">
        <w:rPr>
          <w:rFonts w:ascii="Calibri" w:eastAsia="Google Sans Text" w:hAnsi="Calibri" w:cs="Calibri"/>
          <w:color w:val="575B5F"/>
          <w:sz w:val="24"/>
          <w:szCs w:val="24"/>
          <w:vertAlign w:val="superscript"/>
        </w:rPr>
        <w:t>2</w:t>
      </w:r>
      <w:r w:rsidRPr="004E38EE">
        <w:rPr>
          <w:rFonts w:ascii="Calibri" w:eastAsia="Google Sans Text" w:hAnsi="Calibri" w:cs="Calibri"/>
          <w:color w:val="1B1C1D"/>
        </w:rPr>
        <w:t xml:space="preserve"> Ключевым политическим шагом стала отмена Национальным собранием Сербии в ноябре 2024 года десятилетнего моратория на строительство атомных электростанций, который был введен в 1989 году после Чернобыльской катастрофы.</w:t>
      </w:r>
      <w:r w:rsidRPr="004E38EE">
        <w:rPr>
          <w:rFonts w:ascii="Calibri" w:eastAsia="Google Sans Text" w:hAnsi="Calibri" w:cs="Calibri"/>
          <w:color w:val="575B5F"/>
          <w:sz w:val="24"/>
          <w:szCs w:val="24"/>
          <w:vertAlign w:val="superscript"/>
        </w:rPr>
        <w:t>4</w:t>
      </w:r>
    </w:p>
    <w:p w14:paraId="6B5420D4" w14:textId="77777777" w:rsidR="00237172" w:rsidRPr="004E38EE" w:rsidRDefault="00000000" w:rsidP="004E38EE">
      <w:pPr>
        <w:pBdr>
          <w:top w:val="nil"/>
          <w:left w:val="nil"/>
          <w:bottom w:val="nil"/>
          <w:right w:val="nil"/>
          <w:between w:val="nil"/>
        </w:pBdr>
        <w:spacing w:after="240" w:line="275" w:lineRule="auto"/>
        <w:jc w:val="both"/>
        <w:rPr>
          <w:rFonts w:ascii="Calibri" w:eastAsia="Google Sans Text" w:hAnsi="Calibri" w:cs="Calibri"/>
          <w:color w:val="575B5F"/>
          <w:sz w:val="24"/>
          <w:szCs w:val="24"/>
          <w:vertAlign w:val="superscript"/>
        </w:rPr>
      </w:pPr>
      <w:r w:rsidRPr="004E38EE">
        <w:rPr>
          <w:rFonts w:ascii="Calibri" w:eastAsia="Google Sans Text" w:hAnsi="Calibri" w:cs="Calibri"/>
          <w:color w:val="1B1C1D"/>
        </w:rPr>
        <w:t>Сербия, где почти 70% электроэнергии традиционно генерируется угольными ТЭС, сталкивается с серьезными экологическими проблемами, включая высокий уровень загрязнения воздуха.</w:t>
      </w:r>
      <w:r w:rsidRPr="004E38EE">
        <w:rPr>
          <w:rFonts w:ascii="Calibri" w:eastAsia="Google Sans Text" w:hAnsi="Calibri" w:cs="Calibri"/>
          <w:color w:val="575B5F"/>
          <w:sz w:val="24"/>
          <w:szCs w:val="24"/>
          <w:vertAlign w:val="superscript"/>
        </w:rPr>
        <w:t>4</w:t>
      </w:r>
      <w:r w:rsidRPr="004E38EE">
        <w:rPr>
          <w:rFonts w:ascii="Calibri" w:eastAsia="Google Sans Text" w:hAnsi="Calibri" w:cs="Calibri"/>
          <w:color w:val="1B1C1D"/>
        </w:rPr>
        <w:t xml:space="preserve"> В рамках выполнения стратегии декарбонизации, которая предполагает вывод из эксплуатации около 5000 МВт мощностей, работающих на лигните, ядерная энергия рассматривается как наиболее экономически эффективное, низкоуглеродное решение для обеспечения стабильной, базовой генерации в дополнение к гидроэнергетике и газу.</w:t>
      </w:r>
      <w:r w:rsidRPr="004E38EE">
        <w:rPr>
          <w:rFonts w:ascii="Calibri" w:eastAsia="Google Sans Text" w:hAnsi="Calibri" w:cs="Calibri"/>
          <w:color w:val="575B5F"/>
          <w:sz w:val="24"/>
          <w:szCs w:val="24"/>
          <w:vertAlign w:val="superscript"/>
        </w:rPr>
        <w:t>5</w:t>
      </w:r>
    </w:p>
    <w:p w14:paraId="2C681D73" w14:textId="77777777" w:rsidR="004E38EE" w:rsidRDefault="00000000" w:rsidP="004E38EE">
      <w:pPr>
        <w:pBdr>
          <w:top w:val="nil"/>
          <w:left w:val="nil"/>
          <w:bottom w:val="nil"/>
          <w:right w:val="nil"/>
          <w:between w:val="nil"/>
        </w:pBdr>
        <w:spacing w:after="240" w:line="275" w:lineRule="auto"/>
        <w:jc w:val="both"/>
        <w:rPr>
          <w:rFonts w:ascii="Calibri" w:eastAsia="Google Sans Text" w:hAnsi="Calibri" w:cs="Calibri"/>
          <w:color w:val="1B1C1D"/>
        </w:rPr>
      </w:pPr>
      <w:r w:rsidRPr="004E38EE">
        <w:rPr>
          <w:rFonts w:ascii="Calibri" w:eastAsia="Google Sans Text" w:hAnsi="Calibri" w:cs="Calibri"/>
          <w:color w:val="1B1C1D"/>
        </w:rPr>
        <w:t>Сербия установила четкую техническую цель — развертывание малых модульных реакторов (SMR) общей мощностью 1200 МВт, что эквивалентно примерно четырем SMR-блокам (например, по 300 МВт каждый).</w:t>
      </w:r>
      <w:r w:rsidRPr="004E38EE">
        <w:rPr>
          <w:rFonts w:ascii="Calibri" w:eastAsia="Google Sans Text" w:hAnsi="Calibri" w:cs="Calibri"/>
          <w:color w:val="575B5F"/>
          <w:sz w:val="24"/>
          <w:szCs w:val="24"/>
          <w:vertAlign w:val="superscript"/>
        </w:rPr>
        <w:t>7</w:t>
      </w:r>
      <w:r w:rsidRPr="004E38EE">
        <w:rPr>
          <w:rFonts w:ascii="Calibri" w:eastAsia="Google Sans Text" w:hAnsi="Calibri" w:cs="Calibri"/>
          <w:color w:val="1B1C1D"/>
        </w:rPr>
        <w:t xml:space="preserve"> Эта мощность соответствует ожидаемой нехватке энергии и потребностям в стабильной генерации, необходимой для балансировки растущей доли возобновляемых источников энергии.</w:t>
      </w:r>
    </w:p>
    <w:p w14:paraId="49946DDD" w14:textId="77777777" w:rsidR="004E38EE" w:rsidRDefault="00000000" w:rsidP="004E38EE">
      <w:pPr>
        <w:pStyle w:val="3"/>
        <w:spacing w:before="0" w:after="120" w:line="275" w:lineRule="auto"/>
        <w:jc w:val="both"/>
        <w:rPr>
          <w:rFonts w:ascii="Calibri" w:eastAsia="Google Sans" w:hAnsi="Calibri" w:cs="Calibri"/>
          <w:color w:val="1B1C1D"/>
        </w:rPr>
      </w:pPr>
      <w:bookmarkStart w:id="2" w:name="_Toc210925621"/>
      <w:r w:rsidRPr="004E38EE">
        <w:rPr>
          <w:rFonts w:ascii="Calibri" w:eastAsia="Google Sans" w:hAnsi="Calibri" w:cs="Calibri"/>
          <w:color w:val="1B1C1D"/>
        </w:rPr>
        <w:t>1.2. Программа МАГАТЭ: Текущий Статус (Фаза 1) и Перспективы (Фаза 2)</w:t>
      </w:r>
      <w:bookmarkEnd w:id="2"/>
    </w:p>
    <w:p w14:paraId="6B492160" w14:textId="313E9986" w:rsidR="00237172" w:rsidRPr="004E38EE" w:rsidRDefault="00000000" w:rsidP="004E38EE">
      <w:pPr>
        <w:pBdr>
          <w:top w:val="nil"/>
          <w:left w:val="nil"/>
          <w:bottom w:val="nil"/>
          <w:right w:val="nil"/>
          <w:between w:val="nil"/>
        </w:pBdr>
        <w:spacing w:after="240" w:line="275" w:lineRule="auto"/>
        <w:jc w:val="both"/>
        <w:rPr>
          <w:rFonts w:ascii="Calibri" w:eastAsia="Google Sans Text" w:hAnsi="Calibri" w:cs="Calibri"/>
          <w:color w:val="575B5F"/>
          <w:sz w:val="24"/>
          <w:szCs w:val="24"/>
          <w:vertAlign w:val="superscript"/>
        </w:rPr>
      </w:pPr>
      <w:r w:rsidRPr="004E38EE">
        <w:rPr>
          <w:rFonts w:ascii="Calibri" w:eastAsia="Google Sans Text" w:hAnsi="Calibri" w:cs="Calibri"/>
          <w:color w:val="1B1C1D"/>
        </w:rPr>
        <w:t>Сербия следует общепринятому международному стандарту — поэтапному подходу МАГАТЭ (Milestones Approach), который разделяет развитие ядерной программы на три фазы.</w:t>
      </w:r>
      <w:r w:rsidRPr="004E38EE">
        <w:rPr>
          <w:rFonts w:ascii="Calibri" w:eastAsia="Google Sans Text" w:hAnsi="Calibri" w:cs="Calibri"/>
          <w:color w:val="575B5F"/>
          <w:sz w:val="24"/>
          <w:szCs w:val="24"/>
          <w:vertAlign w:val="superscript"/>
        </w:rPr>
        <w:t>8</w:t>
      </w:r>
    </w:p>
    <w:p w14:paraId="6F926253" w14:textId="77777777" w:rsidR="00237172" w:rsidRPr="004E38EE" w:rsidRDefault="00000000" w:rsidP="004E38EE">
      <w:pPr>
        <w:pBdr>
          <w:top w:val="nil"/>
          <w:left w:val="nil"/>
          <w:bottom w:val="nil"/>
          <w:right w:val="nil"/>
          <w:between w:val="nil"/>
        </w:pBdr>
        <w:spacing w:after="240" w:line="275" w:lineRule="auto"/>
        <w:jc w:val="both"/>
        <w:rPr>
          <w:rFonts w:ascii="Calibri" w:eastAsia="Google Sans Text" w:hAnsi="Calibri" w:cs="Calibri"/>
          <w:color w:val="575B5F"/>
          <w:sz w:val="24"/>
          <w:szCs w:val="24"/>
          <w:vertAlign w:val="superscript"/>
        </w:rPr>
      </w:pPr>
      <w:r w:rsidRPr="004E38EE">
        <w:rPr>
          <w:rFonts w:ascii="Calibri" w:eastAsia="Google Sans Text" w:hAnsi="Calibri" w:cs="Calibri"/>
          <w:color w:val="1B1C1D"/>
        </w:rPr>
        <w:t>На сегодняшний день Сербия находится на этапе завершения Фазы 1, которая включала оценку оправданности ядерной энергетики (Pre-Feasibility Study), что подтверждается завершением Предварительного технического исследования (ПТИ).</w:t>
      </w:r>
      <w:r w:rsidRPr="004E38EE">
        <w:rPr>
          <w:rFonts w:ascii="Calibri" w:eastAsia="Google Sans Text" w:hAnsi="Calibri" w:cs="Calibri"/>
          <w:color w:val="575B5F"/>
          <w:sz w:val="24"/>
          <w:szCs w:val="24"/>
          <w:vertAlign w:val="superscript"/>
        </w:rPr>
        <w:t>9</w:t>
      </w:r>
      <w:r w:rsidRPr="004E38EE">
        <w:rPr>
          <w:rFonts w:ascii="Calibri" w:eastAsia="Google Sans Text" w:hAnsi="Calibri" w:cs="Calibri"/>
          <w:color w:val="1B1C1D"/>
        </w:rPr>
        <w:t xml:space="preserve"> Успешное выполнение этой фазы требует от страны формирования твердой национальной позиции относительно необходимости ядерной энергетики.</w:t>
      </w:r>
      <w:r w:rsidRPr="004E38EE">
        <w:rPr>
          <w:rFonts w:ascii="Calibri" w:eastAsia="Google Sans Text" w:hAnsi="Calibri" w:cs="Calibri"/>
          <w:color w:val="575B5F"/>
          <w:sz w:val="24"/>
          <w:szCs w:val="24"/>
          <w:vertAlign w:val="superscript"/>
        </w:rPr>
        <w:t>8</w:t>
      </w:r>
      <w:r w:rsidRPr="004E38EE">
        <w:rPr>
          <w:rFonts w:ascii="Calibri" w:eastAsia="Google Sans Text" w:hAnsi="Calibri" w:cs="Calibri"/>
          <w:color w:val="1B1C1D"/>
        </w:rPr>
        <w:t xml:space="preserve"> Оценка показывает, что Сербии потребуется от пяти до семи лет для завершения первых двух фаз ядерной программы, в соответствии с рекомендациями МАГАТЭ.</w:t>
      </w:r>
      <w:r w:rsidRPr="004E38EE">
        <w:rPr>
          <w:rFonts w:ascii="Calibri" w:eastAsia="Google Sans Text" w:hAnsi="Calibri" w:cs="Calibri"/>
          <w:color w:val="575B5F"/>
          <w:sz w:val="24"/>
          <w:szCs w:val="24"/>
          <w:vertAlign w:val="superscript"/>
        </w:rPr>
        <w:t>9</w:t>
      </w:r>
    </w:p>
    <w:p w14:paraId="7C4676E5" w14:textId="77777777" w:rsidR="004E38EE" w:rsidRDefault="00000000" w:rsidP="004E38EE">
      <w:pPr>
        <w:pBdr>
          <w:top w:val="nil"/>
          <w:left w:val="nil"/>
          <w:bottom w:val="nil"/>
          <w:right w:val="nil"/>
          <w:between w:val="nil"/>
        </w:pBdr>
        <w:spacing w:after="240" w:line="275" w:lineRule="auto"/>
        <w:jc w:val="both"/>
        <w:rPr>
          <w:rFonts w:ascii="Calibri" w:eastAsia="Google Sans Text" w:hAnsi="Calibri" w:cs="Calibri"/>
          <w:color w:val="575B5F"/>
          <w:sz w:val="24"/>
          <w:szCs w:val="24"/>
          <w:vertAlign w:val="superscript"/>
        </w:rPr>
      </w:pPr>
      <w:r w:rsidRPr="004E38EE">
        <w:rPr>
          <w:rFonts w:ascii="Calibri" w:eastAsia="Google Sans Text" w:hAnsi="Calibri" w:cs="Calibri"/>
          <w:color w:val="1B1C1D"/>
        </w:rPr>
        <w:t>Переход к Фазе 2 означает начало подготовительных работ к заключению контрактов и строительству.</w:t>
      </w:r>
      <w:r w:rsidRPr="004E38EE">
        <w:rPr>
          <w:rFonts w:ascii="Calibri" w:eastAsia="Google Sans Text" w:hAnsi="Calibri" w:cs="Calibri"/>
          <w:color w:val="575B5F"/>
          <w:sz w:val="24"/>
          <w:szCs w:val="24"/>
          <w:vertAlign w:val="superscript"/>
        </w:rPr>
        <w:t>8</w:t>
      </w:r>
      <w:r w:rsidRPr="004E38EE">
        <w:rPr>
          <w:rFonts w:ascii="Calibri" w:eastAsia="Google Sans Text" w:hAnsi="Calibri" w:cs="Calibri"/>
          <w:color w:val="1B1C1D"/>
        </w:rPr>
        <w:t xml:space="preserve"> Эта фаза требует создания ключевых организаций и детальной оценки площадки (Site Evaluation).</w:t>
      </w:r>
      <w:r w:rsidRPr="004E38EE">
        <w:rPr>
          <w:rFonts w:ascii="Calibri" w:eastAsia="Google Sans Text" w:hAnsi="Calibri" w:cs="Calibri"/>
          <w:color w:val="575B5F"/>
          <w:sz w:val="24"/>
          <w:szCs w:val="24"/>
          <w:vertAlign w:val="superscript"/>
        </w:rPr>
        <w:t>8</w:t>
      </w:r>
      <w:r w:rsidRPr="004E38EE">
        <w:rPr>
          <w:rFonts w:ascii="Calibri" w:eastAsia="Google Sans Text" w:hAnsi="Calibri" w:cs="Calibri"/>
          <w:color w:val="1B1C1D"/>
        </w:rPr>
        <w:t xml:space="preserve"> В институциональном плане Сербия предпринимает шаги по созданию Директората по развитию ядерной энергетики и продолжает укреплять роль Сербского управления </w:t>
      </w:r>
      <w:r w:rsidRPr="004E38EE">
        <w:rPr>
          <w:rFonts w:ascii="Calibri" w:eastAsia="Google Sans Text" w:hAnsi="Calibri" w:cs="Calibri"/>
          <w:color w:val="1B1C1D"/>
        </w:rPr>
        <w:lastRenderedPageBreak/>
        <w:t>радиационной и ядерной безопасности (SRBATOM).</w:t>
      </w:r>
      <w:r w:rsidRPr="004E38EE">
        <w:rPr>
          <w:rFonts w:ascii="Calibri" w:eastAsia="Google Sans Text" w:hAnsi="Calibri" w:cs="Calibri"/>
          <w:color w:val="575B5F"/>
          <w:sz w:val="24"/>
          <w:szCs w:val="24"/>
          <w:vertAlign w:val="superscript"/>
        </w:rPr>
        <w:t>11</w:t>
      </w:r>
    </w:p>
    <w:p w14:paraId="230B0FB8" w14:textId="77777777" w:rsidR="004E38EE" w:rsidRDefault="00000000" w:rsidP="004E38EE">
      <w:pPr>
        <w:pStyle w:val="3"/>
        <w:spacing w:before="0" w:after="120" w:line="275" w:lineRule="auto"/>
        <w:jc w:val="both"/>
        <w:rPr>
          <w:rFonts w:ascii="Calibri" w:eastAsia="Google Sans" w:hAnsi="Calibri" w:cs="Calibri"/>
          <w:color w:val="1B1C1D"/>
        </w:rPr>
      </w:pPr>
      <w:bookmarkStart w:id="3" w:name="_Toc210925622"/>
      <w:r w:rsidRPr="004E38EE">
        <w:rPr>
          <w:rFonts w:ascii="Calibri" w:eastAsia="Google Sans" w:hAnsi="Calibri" w:cs="Calibri"/>
          <w:color w:val="1B1C1D"/>
        </w:rPr>
        <w:t>1.3. Законодательные и Институциональные Требования для Выбора Площадки (SRBATOM)</w:t>
      </w:r>
      <w:bookmarkEnd w:id="3"/>
    </w:p>
    <w:p w14:paraId="0DEE964A" w14:textId="364C2A99" w:rsidR="00237172" w:rsidRPr="004E38EE" w:rsidRDefault="00000000" w:rsidP="004E38EE">
      <w:pPr>
        <w:pBdr>
          <w:top w:val="nil"/>
          <w:left w:val="nil"/>
          <w:bottom w:val="nil"/>
          <w:right w:val="nil"/>
          <w:between w:val="nil"/>
        </w:pBdr>
        <w:spacing w:after="240" w:line="275" w:lineRule="auto"/>
        <w:jc w:val="both"/>
        <w:rPr>
          <w:rFonts w:ascii="Calibri" w:eastAsia="Google Sans Text" w:hAnsi="Calibri" w:cs="Calibri"/>
          <w:color w:val="575B5F"/>
          <w:sz w:val="24"/>
          <w:szCs w:val="24"/>
          <w:vertAlign w:val="superscript"/>
        </w:rPr>
      </w:pPr>
      <w:r w:rsidRPr="004E38EE">
        <w:rPr>
          <w:rFonts w:ascii="Calibri" w:eastAsia="Google Sans Text" w:hAnsi="Calibri" w:cs="Calibri"/>
          <w:color w:val="1B1C1D"/>
        </w:rPr>
        <w:t>Законодательная база Сербии предусматривает установление национальных требований безопасности, системы лицензирования и регуляторного надзора за ядерными установками.</w:t>
      </w:r>
      <w:r w:rsidRPr="004E38EE">
        <w:rPr>
          <w:rFonts w:ascii="Calibri" w:eastAsia="Google Sans Text" w:hAnsi="Calibri" w:cs="Calibri"/>
          <w:color w:val="575B5F"/>
          <w:sz w:val="24"/>
          <w:szCs w:val="24"/>
          <w:vertAlign w:val="superscript"/>
        </w:rPr>
        <w:t>12</w:t>
      </w:r>
    </w:p>
    <w:p w14:paraId="1508491C" w14:textId="77777777" w:rsidR="00237172" w:rsidRPr="004E38EE" w:rsidRDefault="00000000" w:rsidP="004E38EE">
      <w:pPr>
        <w:pBdr>
          <w:top w:val="nil"/>
          <w:left w:val="nil"/>
          <w:bottom w:val="nil"/>
          <w:right w:val="nil"/>
          <w:between w:val="nil"/>
        </w:pBdr>
        <w:spacing w:after="240" w:line="275" w:lineRule="auto"/>
        <w:jc w:val="both"/>
        <w:rPr>
          <w:rFonts w:ascii="Calibri" w:eastAsia="Google Sans Text" w:hAnsi="Calibri" w:cs="Calibri"/>
          <w:color w:val="575B5F"/>
          <w:sz w:val="24"/>
          <w:szCs w:val="24"/>
          <w:vertAlign w:val="superscript"/>
        </w:rPr>
      </w:pPr>
      <w:r w:rsidRPr="004E38EE">
        <w:rPr>
          <w:rFonts w:ascii="Calibri" w:eastAsia="Google Sans Text" w:hAnsi="Calibri" w:cs="Calibri"/>
          <w:color w:val="1B1C1D"/>
        </w:rPr>
        <w:t>В соответствии с мировыми стандартами, на этапе выбора площадки регулятор (SRBATOM) должен быть вовлечен в процесс и обладать полномочиями устанавливать условия для площадки или отклонять ее по соображениям безопасности.</w:t>
      </w:r>
      <w:r w:rsidRPr="004E38EE">
        <w:rPr>
          <w:rFonts w:ascii="Calibri" w:eastAsia="Google Sans Text" w:hAnsi="Calibri" w:cs="Calibri"/>
          <w:color w:val="575B5F"/>
          <w:sz w:val="24"/>
          <w:szCs w:val="24"/>
          <w:vertAlign w:val="superscript"/>
        </w:rPr>
        <w:t>13</w:t>
      </w:r>
      <w:r w:rsidRPr="004E38EE">
        <w:rPr>
          <w:rFonts w:ascii="Calibri" w:eastAsia="Google Sans Text" w:hAnsi="Calibri" w:cs="Calibri"/>
          <w:color w:val="1B1C1D"/>
        </w:rPr>
        <w:t xml:space="preserve"> SRBATOM обязано обеспечить соответствие проекта национальным нормам и международным лучшим практикам, опираясь на руководящие принципы МАГАТЭ.</w:t>
      </w:r>
      <w:r w:rsidRPr="004E38EE">
        <w:rPr>
          <w:rFonts w:ascii="Calibri" w:eastAsia="Google Sans Text" w:hAnsi="Calibri" w:cs="Calibri"/>
          <w:color w:val="575B5F"/>
          <w:sz w:val="24"/>
          <w:szCs w:val="24"/>
          <w:vertAlign w:val="superscript"/>
        </w:rPr>
        <w:t>11</w:t>
      </w:r>
    </w:p>
    <w:p w14:paraId="52226D7C" w14:textId="77777777" w:rsidR="004E38EE" w:rsidRDefault="00000000" w:rsidP="004E38EE">
      <w:pPr>
        <w:pBdr>
          <w:top w:val="nil"/>
          <w:left w:val="nil"/>
          <w:bottom w:val="nil"/>
          <w:right w:val="nil"/>
          <w:between w:val="nil"/>
        </w:pBdr>
        <w:spacing w:after="240" w:line="275" w:lineRule="auto"/>
        <w:jc w:val="both"/>
        <w:rPr>
          <w:rFonts w:ascii="Calibri" w:eastAsia="Google Sans Text" w:hAnsi="Calibri" w:cs="Calibri"/>
          <w:color w:val="1B1C1D"/>
        </w:rPr>
      </w:pPr>
      <w:r w:rsidRPr="004E38EE">
        <w:rPr>
          <w:rFonts w:ascii="Calibri" w:eastAsia="Google Sans Text" w:hAnsi="Calibri" w:cs="Calibri"/>
          <w:color w:val="1B1C1D"/>
        </w:rPr>
        <w:t>Для Сербии, как для страны, возобновляющей ядерную программу, существует критический регуляторный вызов. Несмотря на возможность использования опыта и оценок безопасности зрелых регуляторов из стран-поставщиков технологий, оценка самой площадки (</w:t>
      </w:r>
      <w:r w:rsidRPr="004E38EE">
        <w:rPr>
          <w:rFonts w:ascii="Calibri" w:eastAsia="Google Sans Text" w:hAnsi="Calibri" w:cs="Calibri"/>
          <w:i/>
          <w:color w:val="1B1C1D"/>
        </w:rPr>
        <w:t>Site Evaluation</w:t>
      </w:r>
      <w:r w:rsidRPr="004E38EE">
        <w:rPr>
          <w:rFonts w:ascii="Calibri" w:eastAsia="Google Sans Text" w:hAnsi="Calibri" w:cs="Calibri"/>
          <w:color w:val="1B1C1D"/>
        </w:rPr>
        <w:t>) является уникальной и специфичной для Сербии.</w:t>
      </w:r>
      <w:r w:rsidRPr="004E38EE">
        <w:rPr>
          <w:rFonts w:ascii="Calibri" w:eastAsia="Google Sans Text" w:hAnsi="Calibri" w:cs="Calibri"/>
          <w:color w:val="575B5F"/>
          <w:sz w:val="24"/>
          <w:szCs w:val="24"/>
          <w:vertAlign w:val="superscript"/>
        </w:rPr>
        <w:t>15</w:t>
      </w:r>
      <w:r w:rsidRPr="004E38EE">
        <w:rPr>
          <w:rFonts w:ascii="Calibri" w:eastAsia="Google Sans Text" w:hAnsi="Calibri" w:cs="Calibri"/>
          <w:color w:val="1B1C1D"/>
        </w:rPr>
        <w:t xml:space="preserve"> Эта работа не может быть полностью делегирована иностранным организациям и требует развития собственных компетенций SRBATOM в области анализа сейсмологии, гидрологии, метеорологии и других специфических внешних факторов, влияющих на безопасность.</w:t>
      </w:r>
      <w:r w:rsidRPr="004E38EE">
        <w:rPr>
          <w:rFonts w:ascii="Calibri" w:eastAsia="Google Sans Text" w:hAnsi="Calibri" w:cs="Calibri"/>
          <w:color w:val="575B5F"/>
          <w:sz w:val="24"/>
          <w:szCs w:val="24"/>
          <w:vertAlign w:val="superscript"/>
        </w:rPr>
        <w:t>15</w:t>
      </w:r>
      <w:r w:rsidRPr="004E38EE">
        <w:rPr>
          <w:rFonts w:ascii="Calibri" w:eastAsia="Google Sans Text" w:hAnsi="Calibri" w:cs="Calibri"/>
          <w:color w:val="1B1C1D"/>
        </w:rPr>
        <w:t xml:space="preserve"> Это является основным временным ограничением на пути к реальному строительству.</w:t>
      </w:r>
    </w:p>
    <w:p w14:paraId="4A66547F" w14:textId="77777777" w:rsidR="004E38EE" w:rsidRDefault="00000000" w:rsidP="004E38EE">
      <w:pPr>
        <w:pStyle w:val="2"/>
        <w:spacing w:before="0" w:after="120" w:line="275" w:lineRule="auto"/>
        <w:jc w:val="both"/>
        <w:rPr>
          <w:rFonts w:ascii="Calibri" w:eastAsia="Google Sans" w:hAnsi="Calibri" w:cs="Calibri"/>
          <w:color w:val="1B1C1D"/>
        </w:rPr>
      </w:pPr>
      <w:bookmarkStart w:id="4" w:name="_Toc210925623"/>
      <w:r w:rsidRPr="004E38EE">
        <w:rPr>
          <w:rFonts w:ascii="Calibri" w:eastAsia="Google Sans" w:hAnsi="Calibri" w:cs="Calibri"/>
          <w:color w:val="1B1C1D"/>
        </w:rPr>
        <w:t>II. Технологические Подходы и Концепция Размещения</w:t>
      </w:r>
      <w:bookmarkEnd w:id="4"/>
    </w:p>
    <w:p w14:paraId="6AC610F8" w14:textId="16FB8692" w:rsidR="004E38EE" w:rsidRDefault="00000000" w:rsidP="004E38EE">
      <w:pPr>
        <w:pStyle w:val="3"/>
        <w:spacing w:before="0" w:after="120" w:line="275" w:lineRule="auto"/>
        <w:jc w:val="both"/>
        <w:rPr>
          <w:rFonts w:ascii="Calibri" w:eastAsia="Google Sans" w:hAnsi="Calibri" w:cs="Calibri"/>
          <w:color w:val="1B1C1D"/>
        </w:rPr>
      </w:pPr>
      <w:bookmarkStart w:id="5" w:name="_Toc210925624"/>
      <w:r w:rsidRPr="004E38EE">
        <w:rPr>
          <w:rFonts w:ascii="Calibri" w:eastAsia="Google Sans" w:hAnsi="Calibri" w:cs="Calibri"/>
          <w:color w:val="1B1C1D"/>
        </w:rPr>
        <w:t>2.1. Фокус на Малых Модульных Реакторах (SMR)</w:t>
      </w:r>
      <w:bookmarkEnd w:id="5"/>
    </w:p>
    <w:p w14:paraId="2D51232B" w14:textId="6CBB5C05" w:rsidR="00237172" w:rsidRPr="004E38EE" w:rsidRDefault="00000000" w:rsidP="004E38EE">
      <w:pPr>
        <w:pBdr>
          <w:top w:val="nil"/>
          <w:left w:val="nil"/>
          <w:bottom w:val="nil"/>
          <w:right w:val="nil"/>
          <w:between w:val="nil"/>
        </w:pBdr>
        <w:spacing w:after="240" w:line="275" w:lineRule="auto"/>
        <w:jc w:val="both"/>
        <w:rPr>
          <w:rFonts w:ascii="Calibri" w:eastAsia="Google Sans Text" w:hAnsi="Calibri" w:cs="Calibri"/>
          <w:color w:val="575B5F"/>
          <w:sz w:val="24"/>
          <w:szCs w:val="24"/>
          <w:vertAlign w:val="superscript"/>
        </w:rPr>
      </w:pPr>
      <w:r w:rsidRPr="004E38EE">
        <w:rPr>
          <w:rFonts w:ascii="Calibri" w:eastAsia="Google Sans Text" w:hAnsi="Calibri" w:cs="Calibri"/>
          <w:color w:val="1B1C1D"/>
        </w:rPr>
        <w:t>Сербское правительство стратегически фокусируется на SMR, что отражает глобальный тренд и специфические потребности страны.</w:t>
      </w:r>
      <w:r w:rsidRPr="004E38EE">
        <w:rPr>
          <w:rFonts w:ascii="Calibri" w:eastAsia="Google Sans Text" w:hAnsi="Calibri" w:cs="Calibri"/>
          <w:color w:val="575B5F"/>
          <w:sz w:val="24"/>
          <w:szCs w:val="24"/>
          <w:vertAlign w:val="superscript"/>
        </w:rPr>
        <w:t>7</w:t>
      </w:r>
    </w:p>
    <w:p w14:paraId="1CBF0683" w14:textId="77777777" w:rsidR="00237172" w:rsidRPr="004E38EE" w:rsidRDefault="00000000" w:rsidP="004E38EE">
      <w:pPr>
        <w:pBdr>
          <w:top w:val="nil"/>
          <w:left w:val="nil"/>
          <w:bottom w:val="nil"/>
          <w:right w:val="nil"/>
          <w:between w:val="nil"/>
        </w:pBdr>
        <w:spacing w:after="240" w:line="275" w:lineRule="auto"/>
        <w:jc w:val="both"/>
        <w:rPr>
          <w:rFonts w:ascii="Calibri" w:eastAsia="Google Sans Text" w:hAnsi="Calibri" w:cs="Calibri"/>
          <w:color w:val="575B5F"/>
          <w:sz w:val="24"/>
          <w:szCs w:val="24"/>
          <w:vertAlign w:val="superscript"/>
        </w:rPr>
      </w:pPr>
      <w:r w:rsidRPr="004E38EE">
        <w:rPr>
          <w:rFonts w:ascii="Calibri" w:eastAsia="Google Sans Text" w:hAnsi="Calibri" w:cs="Calibri"/>
          <w:color w:val="1B1C1D"/>
        </w:rPr>
        <w:t>Малые модульные реакторы (до 300 МВт) обладают рядом преимуществ перед крупными конвенциональными АЭС (Gen 3+). Во-первых, их компактный размер и гибкость размещения позволяют строить их в местах, не подходящих для больших станций, или в регионах с менее развитой инфраструктурой.</w:t>
      </w:r>
      <w:r w:rsidRPr="004E38EE">
        <w:rPr>
          <w:rFonts w:ascii="Calibri" w:eastAsia="Google Sans Text" w:hAnsi="Calibri" w:cs="Calibri"/>
          <w:color w:val="575B5F"/>
          <w:sz w:val="24"/>
          <w:szCs w:val="24"/>
          <w:vertAlign w:val="superscript"/>
        </w:rPr>
        <w:t>16</w:t>
      </w:r>
      <w:r w:rsidRPr="004E38EE">
        <w:rPr>
          <w:rFonts w:ascii="Calibri" w:eastAsia="Google Sans Text" w:hAnsi="Calibri" w:cs="Calibri"/>
          <w:color w:val="1B1C1D"/>
        </w:rPr>
        <w:t xml:space="preserve"> Во-вторых, модульный подход, включающий заводское изготовление компонентов, обещает более короткие сроки строительства и снижение первоначальных капитальных затрат по сравнению с традиционными проектами.</w:t>
      </w:r>
      <w:r w:rsidRPr="004E38EE">
        <w:rPr>
          <w:rFonts w:ascii="Calibri" w:eastAsia="Google Sans Text" w:hAnsi="Calibri" w:cs="Calibri"/>
          <w:color w:val="575B5F"/>
          <w:sz w:val="24"/>
          <w:szCs w:val="24"/>
          <w:vertAlign w:val="superscript"/>
        </w:rPr>
        <w:t>16</w:t>
      </w:r>
      <w:r w:rsidRPr="004E38EE">
        <w:rPr>
          <w:rFonts w:ascii="Calibri" w:eastAsia="Google Sans Text" w:hAnsi="Calibri" w:cs="Calibri"/>
          <w:color w:val="1B1C1D"/>
        </w:rPr>
        <w:t xml:space="preserve"> Для Сербии это критически важно, так как общая стоимость программы SMR мощностью 1200 МВт оценивается в €7.5–8 миллиардов.</w:t>
      </w:r>
      <w:r w:rsidRPr="004E38EE">
        <w:rPr>
          <w:rFonts w:ascii="Calibri" w:eastAsia="Google Sans Text" w:hAnsi="Calibri" w:cs="Calibri"/>
          <w:color w:val="575B5F"/>
          <w:sz w:val="24"/>
          <w:szCs w:val="24"/>
          <w:vertAlign w:val="superscript"/>
        </w:rPr>
        <w:t>7</w:t>
      </w:r>
      <w:r w:rsidRPr="004E38EE">
        <w:rPr>
          <w:rFonts w:ascii="Calibri" w:eastAsia="Google Sans Text" w:hAnsi="Calibri" w:cs="Calibri"/>
          <w:color w:val="1B1C1D"/>
        </w:rPr>
        <w:t xml:space="preserve"> В-третьих, SMR легче интегрируются в существующую энергосистему Elektromreža Srbije (EMS), поскольку их меньшая мощность создает меньшую нагрузку на сеть, что упрощает балансировку.</w:t>
      </w:r>
      <w:r w:rsidRPr="004E38EE">
        <w:rPr>
          <w:rFonts w:ascii="Calibri" w:eastAsia="Google Sans Text" w:hAnsi="Calibri" w:cs="Calibri"/>
          <w:color w:val="575B5F"/>
          <w:sz w:val="24"/>
          <w:szCs w:val="24"/>
          <w:vertAlign w:val="superscript"/>
        </w:rPr>
        <w:t>19</w:t>
      </w:r>
    </w:p>
    <w:p w14:paraId="695C7B58" w14:textId="77777777" w:rsidR="004E38EE" w:rsidRDefault="00000000" w:rsidP="004E38EE">
      <w:pPr>
        <w:pBdr>
          <w:top w:val="nil"/>
          <w:left w:val="nil"/>
          <w:bottom w:val="nil"/>
          <w:right w:val="nil"/>
          <w:between w:val="nil"/>
        </w:pBdr>
        <w:spacing w:after="240" w:line="275" w:lineRule="auto"/>
        <w:jc w:val="both"/>
        <w:rPr>
          <w:rFonts w:ascii="Calibri" w:eastAsia="Google Sans Text" w:hAnsi="Calibri" w:cs="Calibri"/>
          <w:color w:val="575B5F"/>
          <w:sz w:val="24"/>
          <w:szCs w:val="24"/>
          <w:vertAlign w:val="superscript"/>
        </w:rPr>
      </w:pPr>
      <w:r w:rsidRPr="004E38EE">
        <w:rPr>
          <w:rFonts w:ascii="Calibri" w:eastAsia="Google Sans Text" w:hAnsi="Calibri" w:cs="Calibri"/>
          <w:color w:val="1B1C1D"/>
        </w:rPr>
        <w:t xml:space="preserve">Однако использование SMR сопряжено с рисками, связанными с незрелостью технологий </w:t>
      </w:r>
      <w:r w:rsidRPr="004E38EE">
        <w:rPr>
          <w:rFonts w:ascii="Calibri" w:eastAsia="Google Sans Text" w:hAnsi="Calibri" w:cs="Calibri"/>
          <w:color w:val="1B1C1D"/>
        </w:rPr>
        <w:lastRenderedPageBreak/>
        <w:t>(Technology Infancy), поскольку многие из них еще не получили полной коммерческой лицензии и не были построены.</w:t>
      </w:r>
      <w:r w:rsidRPr="004E38EE">
        <w:rPr>
          <w:rFonts w:ascii="Calibri" w:eastAsia="Google Sans Text" w:hAnsi="Calibri" w:cs="Calibri"/>
          <w:color w:val="575B5F"/>
          <w:sz w:val="24"/>
          <w:szCs w:val="24"/>
          <w:vertAlign w:val="superscript"/>
        </w:rPr>
        <w:t>20</w:t>
      </w:r>
      <w:r w:rsidRPr="004E38EE">
        <w:rPr>
          <w:rFonts w:ascii="Calibri" w:eastAsia="Google Sans Text" w:hAnsi="Calibri" w:cs="Calibri"/>
          <w:color w:val="1B1C1D"/>
        </w:rPr>
        <w:t xml:space="preserve"> Кроме того, сторонники SMR иногда выступают за ослабление регуляторных требований к зонам отчуждения (LPZ) и зонам планирования защитных действий (PAZ) для SMR, что может вызвать серьезную общественную критику, особенно если объекты будут располагаться ближе к крупным населенным пунктам.</w:t>
      </w:r>
      <w:r w:rsidRPr="004E38EE">
        <w:rPr>
          <w:rFonts w:ascii="Calibri" w:eastAsia="Google Sans Text" w:hAnsi="Calibri" w:cs="Calibri"/>
          <w:color w:val="575B5F"/>
          <w:sz w:val="24"/>
          <w:szCs w:val="24"/>
          <w:vertAlign w:val="superscript"/>
        </w:rPr>
        <w:t>18</w:t>
      </w:r>
    </w:p>
    <w:p w14:paraId="186AF777" w14:textId="77777777" w:rsidR="004E38EE" w:rsidRDefault="00000000" w:rsidP="004E38EE">
      <w:pPr>
        <w:pStyle w:val="3"/>
        <w:spacing w:before="0" w:after="120" w:line="275" w:lineRule="auto"/>
        <w:jc w:val="both"/>
        <w:rPr>
          <w:rFonts w:ascii="Calibri" w:eastAsia="Google Sans" w:hAnsi="Calibri" w:cs="Calibri"/>
          <w:color w:val="1B1C1D"/>
        </w:rPr>
      </w:pPr>
      <w:bookmarkStart w:id="6" w:name="_Toc210925625"/>
      <w:r w:rsidRPr="004E38EE">
        <w:rPr>
          <w:rFonts w:ascii="Calibri" w:eastAsia="Google Sans" w:hAnsi="Calibri" w:cs="Calibri"/>
          <w:color w:val="1B1C1D"/>
        </w:rPr>
        <w:t>2.2. Концепция "Перепрофилирования Угольных Площадок" (Coal-to-Nuclear)</w:t>
      </w:r>
      <w:bookmarkEnd w:id="6"/>
    </w:p>
    <w:p w14:paraId="585A5948" w14:textId="1BF4C65F" w:rsidR="00237172" w:rsidRPr="004E38EE" w:rsidRDefault="00000000" w:rsidP="004E38EE">
      <w:pPr>
        <w:pBdr>
          <w:top w:val="nil"/>
          <w:left w:val="nil"/>
          <w:bottom w:val="nil"/>
          <w:right w:val="nil"/>
          <w:between w:val="nil"/>
        </w:pBdr>
        <w:spacing w:after="240" w:line="275" w:lineRule="auto"/>
        <w:jc w:val="both"/>
        <w:rPr>
          <w:rFonts w:ascii="Calibri" w:eastAsia="Google Sans Text" w:hAnsi="Calibri" w:cs="Calibri"/>
          <w:color w:val="575B5F"/>
          <w:sz w:val="24"/>
          <w:szCs w:val="24"/>
          <w:vertAlign w:val="superscript"/>
        </w:rPr>
      </w:pPr>
      <w:r w:rsidRPr="004E38EE">
        <w:rPr>
          <w:rFonts w:ascii="Calibri" w:eastAsia="Google Sans Text" w:hAnsi="Calibri" w:cs="Calibri"/>
          <w:color w:val="1B1C1D"/>
        </w:rPr>
        <w:t>Наиболее важным стратегическим подходом к размещению, обсуждаемым в Сербии и являющимся частью ПТИ, является замена угольных электростанций ядерными объектами, или концепция "Coal-to-Nuclear Transition".</w:t>
      </w:r>
      <w:r w:rsidRPr="004E38EE">
        <w:rPr>
          <w:rFonts w:ascii="Calibri" w:eastAsia="Google Sans Text" w:hAnsi="Calibri" w:cs="Calibri"/>
          <w:color w:val="575B5F"/>
          <w:sz w:val="24"/>
          <w:szCs w:val="24"/>
          <w:vertAlign w:val="superscript"/>
        </w:rPr>
        <w:t>3</w:t>
      </w:r>
    </w:p>
    <w:p w14:paraId="1D2002BD" w14:textId="77777777" w:rsidR="00237172" w:rsidRPr="004E38EE" w:rsidRDefault="00000000" w:rsidP="004E38EE">
      <w:pPr>
        <w:pBdr>
          <w:top w:val="nil"/>
          <w:left w:val="nil"/>
          <w:bottom w:val="nil"/>
          <w:right w:val="nil"/>
          <w:between w:val="nil"/>
        </w:pBdr>
        <w:spacing w:after="120" w:line="275" w:lineRule="auto"/>
        <w:jc w:val="both"/>
        <w:rPr>
          <w:rFonts w:ascii="Calibri" w:eastAsia="Google Sans Text" w:hAnsi="Calibri" w:cs="Calibri"/>
          <w:color w:val="1B1C1D"/>
        </w:rPr>
      </w:pPr>
      <w:r w:rsidRPr="004E38EE">
        <w:rPr>
          <w:rFonts w:ascii="Calibri" w:eastAsia="Google Sans Text" w:hAnsi="Calibri" w:cs="Calibri"/>
          <w:color w:val="1B1C1D"/>
        </w:rPr>
        <w:t>Эта стратегия не просто облегчает декарбонизацию, но и предлагает мощную синергию в области инфраструктуры и социально-экономического развития. Размещение SMR на месте бывших ТЭС позволяет повторно использовать уже существующие, критически важные активы, такие как:</w:t>
      </w:r>
    </w:p>
    <w:p w14:paraId="7015CF7E" w14:textId="77777777" w:rsidR="00237172" w:rsidRPr="004E38EE" w:rsidRDefault="00000000" w:rsidP="004E38EE">
      <w:pPr>
        <w:numPr>
          <w:ilvl w:val="0"/>
          <w:numId w:val="1"/>
        </w:numPr>
        <w:pBdr>
          <w:top w:val="nil"/>
          <w:left w:val="nil"/>
          <w:bottom w:val="nil"/>
          <w:right w:val="nil"/>
          <w:between w:val="nil"/>
        </w:pBdr>
        <w:spacing w:line="275" w:lineRule="auto"/>
        <w:jc w:val="both"/>
        <w:rPr>
          <w:rFonts w:ascii="Calibri" w:hAnsi="Calibri" w:cs="Calibri"/>
        </w:rPr>
      </w:pPr>
      <w:r w:rsidRPr="004E38EE">
        <w:rPr>
          <w:rFonts w:ascii="Calibri" w:eastAsia="Google Sans Text" w:hAnsi="Calibri" w:cs="Calibri"/>
          <w:b/>
          <w:color w:val="1B1C1D"/>
        </w:rPr>
        <w:t>Сетевая Инфраструктура:</w:t>
      </w:r>
      <w:r w:rsidRPr="004E38EE">
        <w:rPr>
          <w:rFonts w:ascii="Calibri" w:eastAsia="Google Sans Text" w:hAnsi="Calibri" w:cs="Calibri"/>
          <w:color w:val="1B1C1D"/>
        </w:rPr>
        <w:t xml:space="preserve"> Использование существующих подключений к национальной электросети, линий электропередач и подстанций, что минимизирует затраты на модернизацию и редизайн сети.</w:t>
      </w:r>
      <w:r w:rsidRPr="004E38EE">
        <w:rPr>
          <w:rFonts w:ascii="Calibri" w:eastAsia="Google Sans Text" w:hAnsi="Calibri" w:cs="Calibri"/>
          <w:color w:val="575B5F"/>
          <w:sz w:val="24"/>
          <w:szCs w:val="24"/>
          <w:vertAlign w:val="superscript"/>
        </w:rPr>
        <w:t>19</w:t>
      </w:r>
    </w:p>
    <w:p w14:paraId="0FC615E1" w14:textId="77777777" w:rsidR="00237172" w:rsidRPr="004E38EE" w:rsidRDefault="00000000" w:rsidP="004E38EE">
      <w:pPr>
        <w:numPr>
          <w:ilvl w:val="0"/>
          <w:numId w:val="1"/>
        </w:numPr>
        <w:pBdr>
          <w:top w:val="nil"/>
          <w:left w:val="nil"/>
          <w:bottom w:val="nil"/>
          <w:right w:val="nil"/>
          <w:between w:val="nil"/>
        </w:pBdr>
        <w:spacing w:line="275" w:lineRule="auto"/>
        <w:jc w:val="both"/>
        <w:rPr>
          <w:rFonts w:ascii="Calibri" w:hAnsi="Calibri" w:cs="Calibri"/>
        </w:rPr>
      </w:pPr>
      <w:r w:rsidRPr="004E38EE">
        <w:rPr>
          <w:rFonts w:ascii="Calibri" w:eastAsia="Google Sans Text" w:hAnsi="Calibri" w:cs="Calibri"/>
          <w:b/>
          <w:color w:val="1B1C1D"/>
        </w:rPr>
        <w:t>Водоснабжение:</w:t>
      </w:r>
      <w:r w:rsidRPr="004E38EE">
        <w:rPr>
          <w:rFonts w:ascii="Calibri" w:eastAsia="Google Sans Text" w:hAnsi="Calibri" w:cs="Calibri"/>
          <w:color w:val="1B1C1D"/>
        </w:rPr>
        <w:t xml:space="preserve"> Повторное использование водозаборных сооружений и прав на воду, что является ключевым фактором для любого объекта, требующего охлаждения, на реках Дунай или Сава.</w:t>
      </w:r>
      <w:r w:rsidRPr="004E38EE">
        <w:rPr>
          <w:rFonts w:ascii="Calibri" w:eastAsia="Google Sans Text" w:hAnsi="Calibri" w:cs="Calibri"/>
          <w:color w:val="575B5F"/>
          <w:sz w:val="24"/>
          <w:szCs w:val="24"/>
          <w:vertAlign w:val="superscript"/>
        </w:rPr>
        <w:t>25</w:t>
      </w:r>
    </w:p>
    <w:p w14:paraId="3D420B04" w14:textId="77777777" w:rsidR="00237172" w:rsidRPr="004E38EE" w:rsidRDefault="00000000" w:rsidP="004E38EE">
      <w:pPr>
        <w:numPr>
          <w:ilvl w:val="0"/>
          <w:numId w:val="1"/>
        </w:numPr>
        <w:pBdr>
          <w:top w:val="nil"/>
          <w:left w:val="nil"/>
          <w:bottom w:val="nil"/>
          <w:right w:val="nil"/>
          <w:between w:val="nil"/>
        </w:pBdr>
        <w:spacing w:after="120" w:line="275" w:lineRule="auto"/>
        <w:jc w:val="both"/>
        <w:rPr>
          <w:rFonts w:ascii="Calibri" w:hAnsi="Calibri" w:cs="Calibri"/>
        </w:rPr>
      </w:pPr>
      <w:r w:rsidRPr="004E38EE">
        <w:rPr>
          <w:rFonts w:ascii="Calibri" w:eastAsia="Google Sans Text" w:hAnsi="Calibri" w:cs="Calibri"/>
          <w:b/>
          <w:color w:val="1B1C1D"/>
        </w:rPr>
        <w:t>Кадровый Потенциал:</w:t>
      </w:r>
      <w:r w:rsidRPr="004E38EE">
        <w:rPr>
          <w:rFonts w:ascii="Calibri" w:eastAsia="Google Sans Text" w:hAnsi="Calibri" w:cs="Calibri"/>
          <w:color w:val="1B1C1D"/>
        </w:rPr>
        <w:t xml:space="preserve"> Облегчение "справедливого перехода" (Just Transition) для регионов, зависящих от угля, путем переобучения и сохранения рабочих мест. По оценкам, эта стратегия позволяет снизить капитальные затраты на строительство SMR до 35%.</w:t>
      </w:r>
      <w:r w:rsidRPr="004E38EE">
        <w:rPr>
          <w:rFonts w:ascii="Calibri" w:eastAsia="Google Sans Text" w:hAnsi="Calibri" w:cs="Calibri"/>
          <w:color w:val="575B5F"/>
          <w:sz w:val="24"/>
          <w:szCs w:val="24"/>
          <w:vertAlign w:val="superscript"/>
        </w:rPr>
        <w:t>20</w:t>
      </w:r>
    </w:p>
    <w:p w14:paraId="6DE84457" w14:textId="77777777" w:rsidR="004E38EE" w:rsidRDefault="00000000" w:rsidP="004E38EE">
      <w:pPr>
        <w:pBdr>
          <w:top w:val="nil"/>
          <w:left w:val="nil"/>
          <w:bottom w:val="nil"/>
          <w:right w:val="nil"/>
          <w:between w:val="nil"/>
        </w:pBdr>
        <w:spacing w:before="240" w:after="240" w:line="275" w:lineRule="auto"/>
        <w:jc w:val="both"/>
        <w:rPr>
          <w:rFonts w:ascii="Calibri" w:eastAsia="Google Sans Text" w:hAnsi="Calibri" w:cs="Calibri"/>
          <w:color w:val="1B1C1D"/>
        </w:rPr>
      </w:pPr>
      <w:r w:rsidRPr="004E38EE">
        <w:rPr>
          <w:rFonts w:ascii="Calibri" w:eastAsia="Google Sans Text" w:hAnsi="Calibri" w:cs="Calibri"/>
          <w:color w:val="1B1C1D"/>
        </w:rPr>
        <w:t>Этот подход диктуется не только технической целесообразностью, но и политико-социальной необходимостью. Использование существующих промышленных зон для размещения новых энергетических объектов смягчает сопротивление местных сообществ и обеспечивает стабильность в регионах, которые столкнутся с безработицей после закрытия угольных шахт и ТЭС. Таким образом, выбор площадок, таких как Костолац или Обреновац, является стратегически обусловленным решением, которое минимизирует общие социальные и экономические риски, несмотря на возможные геологические или трансграничные сложности, присущие этим локациям.</w:t>
      </w:r>
    </w:p>
    <w:p w14:paraId="52A25EB5" w14:textId="77777777" w:rsidR="004E38EE" w:rsidRDefault="00000000" w:rsidP="004E38EE">
      <w:pPr>
        <w:pStyle w:val="2"/>
        <w:spacing w:before="0" w:after="120" w:line="275" w:lineRule="auto"/>
        <w:jc w:val="both"/>
        <w:rPr>
          <w:rFonts w:ascii="Calibri" w:eastAsia="Google Sans" w:hAnsi="Calibri" w:cs="Calibri"/>
          <w:color w:val="1B1C1D"/>
        </w:rPr>
      </w:pPr>
      <w:bookmarkStart w:id="7" w:name="_Toc210925626"/>
      <w:r w:rsidRPr="004E38EE">
        <w:rPr>
          <w:rFonts w:ascii="Calibri" w:eastAsia="Google Sans" w:hAnsi="Calibri" w:cs="Calibri"/>
          <w:color w:val="1B1C1D"/>
        </w:rPr>
        <w:t>III. Анализ Предполагаемых и Потенциальных Площадок</w:t>
      </w:r>
      <w:bookmarkEnd w:id="7"/>
    </w:p>
    <w:p w14:paraId="4AA09178" w14:textId="7684EF18" w:rsidR="004E38EE" w:rsidRDefault="00000000" w:rsidP="004E38EE">
      <w:pPr>
        <w:pBdr>
          <w:top w:val="nil"/>
          <w:left w:val="nil"/>
          <w:bottom w:val="nil"/>
          <w:right w:val="nil"/>
          <w:between w:val="nil"/>
        </w:pBdr>
        <w:spacing w:after="240" w:line="275" w:lineRule="auto"/>
        <w:jc w:val="both"/>
        <w:rPr>
          <w:rFonts w:ascii="Calibri" w:eastAsia="Google Sans Text" w:hAnsi="Calibri" w:cs="Calibri"/>
          <w:color w:val="1B1C1D"/>
        </w:rPr>
      </w:pPr>
      <w:r w:rsidRPr="004E38EE">
        <w:rPr>
          <w:rFonts w:ascii="Calibri" w:eastAsia="Google Sans Text" w:hAnsi="Calibri" w:cs="Calibri"/>
          <w:color w:val="1B1C1D"/>
        </w:rPr>
        <w:t xml:space="preserve">Хотя официальный список утвержденных площадок для строительства коммерческих АЭС не опубликован (Сербия находится на стадии </w:t>
      </w:r>
      <w:r w:rsidRPr="004E38EE">
        <w:rPr>
          <w:rFonts w:ascii="Calibri" w:eastAsia="Google Sans Text" w:hAnsi="Calibri" w:cs="Calibri"/>
          <w:i/>
          <w:color w:val="1B1C1D"/>
        </w:rPr>
        <w:t>Site Survey</w:t>
      </w:r>
      <w:r w:rsidRPr="004E38EE">
        <w:rPr>
          <w:rFonts w:ascii="Calibri" w:eastAsia="Google Sans Text" w:hAnsi="Calibri" w:cs="Calibri"/>
          <w:color w:val="1B1C1D"/>
        </w:rPr>
        <w:t xml:space="preserve"> и </w:t>
      </w:r>
      <w:r w:rsidRPr="004E38EE">
        <w:rPr>
          <w:rFonts w:ascii="Calibri" w:eastAsia="Google Sans Text" w:hAnsi="Calibri" w:cs="Calibri"/>
          <w:i/>
          <w:color w:val="1B1C1D"/>
        </w:rPr>
        <w:t>Site Selection</w:t>
      </w:r>
      <w:r w:rsidRPr="004E38EE">
        <w:rPr>
          <w:rFonts w:ascii="Calibri" w:eastAsia="Google Sans Text" w:hAnsi="Calibri" w:cs="Calibri"/>
          <w:color w:val="1B1C1D"/>
        </w:rPr>
        <w:t xml:space="preserve"> в соответствии с МАГАТЭ) </w:t>
      </w:r>
      <w:r w:rsidRPr="004E38EE">
        <w:rPr>
          <w:rFonts w:ascii="Calibri" w:eastAsia="Google Sans Text" w:hAnsi="Calibri" w:cs="Calibri"/>
          <w:color w:val="575B5F"/>
          <w:sz w:val="24"/>
          <w:szCs w:val="24"/>
          <w:vertAlign w:val="superscript"/>
        </w:rPr>
        <w:t>27</w:t>
      </w:r>
      <w:r w:rsidRPr="004E38EE">
        <w:rPr>
          <w:rFonts w:ascii="Calibri" w:eastAsia="Google Sans Text" w:hAnsi="Calibri" w:cs="Calibri"/>
          <w:color w:val="1B1C1D"/>
        </w:rPr>
        <w:t>, наиболее обсуждаемыми и логичными кандидатами, исходя из стратегии "Coal-to-Nuclear" и географии, являются следующие.</w:t>
      </w:r>
    </w:p>
    <w:p w14:paraId="64D55225" w14:textId="77777777" w:rsidR="004E38EE" w:rsidRDefault="004E38EE">
      <w:pPr>
        <w:rPr>
          <w:rFonts w:ascii="Calibri" w:eastAsia="Google Sans Text" w:hAnsi="Calibri" w:cs="Calibri"/>
          <w:color w:val="1B1C1D"/>
        </w:rPr>
      </w:pPr>
      <w:r>
        <w:rPr>
          <w:rFonts w:ascii="Calibri" w:eastAsia="Google Sans Text" w:hAnsi="Calibri" w:cs="Calibri"/>
          <w:color w:val="1B1C1D"/>
        </w:rPr>
        <w:br w:type="page"/>
      </w:r>
    </w:p>
    <w:p w14:paraId="01C826CB" w14:textId="77777777" w:rsidR="004E38EE" w:rsidRDefault="004E38EE" w:rsidP="004E38EE">
      <w:pPr>
        <w:pBdr>
          <w:top w:val="nil"/>
          <w:left w:val="nil"/>
          <w:bottom w:val="nil"/>
          <w:right w:val="nil"/>
          <w:between w:val="nil"/>
        </w:pBdr>
        <w:spacing w:after="240" w:line="275" w:lineRule="auto"/>
        <w:jc w:val="both"/>
        <w:rPr>
          <w:rFonts w:ascii="Calibri" w:eastAsia="Google Sans Text" w:hAnsi="Calibri" w:cs="Calibri"/>
          <w:color w:val="1B1C1D"/>
        </w:rPr>
      </w:pPr>
    </w:p>
    <w:p w14:paraId="55B98046" w14:textId="77777777" w:rsidR="004E38EE" w:rsidRDefault="00000000" w:rsidP="004E38EE">
      <w:pPr>
        <w:pStyle w:val="3"/>
        <w:spacing w:before="0" w:after="120" w:line="275" w:lineRule="auto"/>
        <w:jc w:val="both"/>
        <w:rPr>
          <w:rFonts w:ascii="Calibri" w:eastAsia="Google Sans" w:hAnsi="Calibri" w:cs="Calibri"/>
          <w:color w:val="1B1C1D"/>
        </w:rPr>
      </w:pPr>
      <w:bookmarkStart w:id="8" w:name="_Toc210925627"/>
      <w:r w:rsidRPr="004E38EE">
        <w:rPr>
          <w:rFonts w:ascii="Calibri" w:eastAsia="Google Sans" w:hAnsi="Calibri" w:cs="Calibri"/>
          <w:color w:val="1B1C1D"/>
        </w:rPr>
        <w:t>3.1. Ключевые Кандидаты на Перепрофилирование (Coal-to-Nuclear Sites)</w:t>
      </w:r>
      <w:bookmarkEnd w:id="8"/>
    </w:p>
    <w:p w14:paraId="7D7BFAF9" w14:textId="52C47496" w:rsidR="004E38EE" w:rsidRDefault="00000000" w:rsidP="004E38EE">
      <w:pPr>
        <w:pStyle w:val="4"/>
        <w:spacing w:before="0" w:after="120" w:line="275" w:lineRule="auto"/>
        <w:jc w:val="both"/>
        <w:rPr>
          <w:rFonts w:ascii="Calibri" w:eastAsia="Google Sans" w:hAnsi="Calibri" w:cs="Calibri"/>
          <w:color w:val="1B1C1D"/>
        </w:rPr>
      </w:pPr>
      <w:r w:rsidRPr="004E38EE">
        <w:rPr>
          <w:rFonts w:ascii="Calibri" w:eastAsia="Google Sans" w:hAnsi="Calibri" w:cs="Calibri"/>
          <w:color w:val="1B1C1D"/>
        </w:rPr>
        <w:t>3.1.1. Площадка Костолац (Kostolac)</w:t>
      </w:r>
    </w:p>
    <w:p w14:paraId="4A89E90A" w14:textId="7F29B119" w:rsidR="00237172" w:rsidRPr="004E38EE" w:rsidRDefault="00000000" w:rsidP="004E38EE">
      <w:pPr>
        <w:numPr>
          <w:ilvl w:val="0"/>
          <w:numId w:val="4"/>
        </w:numPr>
        <w:pBdr>
          <w:top w:val="nil"/>
          <w:left w:val="nil"/>
          <w:bottom w:val="nil"/>
          <w:right w:val="nil"/>
          <w:between w:val="nil"/>
        </w:pBdr>
        <w:spacing w:line="275" w:lineRule="auto"/>
        <w:jc w:val="both"/>
        <w:rPr>
          <w:rFonts w:ascii="Calibri" w:hAnsi="Calibri" w:cs="Calibri"/>
        </w:rPr>
      </w:pPr>
      <w:r w:rsidRPr="004E38EE">
        <w:rPr>
          <w:rFonts w:ascii="Calibri" w:eastAsia="Google Sans Text" w:hAnsi="Calibri" w:cs="Calibri"/>
          <w:b/>
          <w:color w:val="1B1C1D"/>
        </w:rPr>
        <w:t>Сильные Стороны:</w:t>
      </w:r>
      <w:r w:rsidRPr="004E38EE">
        <w:rPr>
          <w:rFonts w:ascii="Calibri" w:eastAsia="Google Sans Text" w:hAnsi="Calibri" w:cs="Calibri"/>
          <w:color w:val="1B1C1D"/>
        </w:rPr>
        <w:t xml:space="preserve"> Костолац, расположенный в Восточной Сербии, является крупным действующим комплексом ТЭС на лигните.</w:t>
      </w:r>
      <w:r w:rsidRPr="004E38EE">
        <w:rPr>
          <w:rFonts w:ascii="Calibri" w:eastAsia="Google Sans Text" w:hAnsi="Calibri" w:cs="Calibri"/>
          <w:color w:val="575B5F"/>
          <w:sz w:val="24"/>
          <w:szCs w:val="24"/>
          <w:vertAlign w:val="superscript"/>
        </w:rPr>
        <w:t>28</w:t>
      </w:r>
      <w:r w:rsidRPr="004E38EE">
        <w:rPr>
          <w:rFonts w:ascii="Calibri" w:eastAsia="Google Sans Text" w:hAnsi="Calibri" w:cs="Calibri"/>
          <w:color w:val="1B1C1D"/>
        </w:rPr>
        <w:t xml:space="preserve"> Главным преимуществом является близость к реке Дунай, что обеспечивает необходимый источник охлаждающей воды.</w:t>
      </w:r>
      <w:r w:rsidRPr="004E38EE">
        <w:rPr>
          <w:rFonts w:ascii="Calibri" w:eastAsia="Google Sans Text" w:hAnsi="Calibri" w:cs="Calibri"/>
          <w:color w:val="575B5F"/>
          <w:sz w:val="24"/>
          <w:szCs w:val="24"/>
          <w:vertAlign w:val="superscript"/>
        </w:rPr>
        <w:t>29</w:t>
      </w:r>
      <w:r w:rsidRPr="004E38EE">
        <w:rPr>
          <w:rFonts w:ascii="Calibri" w:eastAsia="Google Sans Text" w:hAnsi="Calibri" w:cs="Calibri"/>
          <w:color w:val="1B1C1D"/>
        </w:rPr>
        <w:t xml:space="preserve"> Существующая инфраструктура, включая подключение к национальной электросети, делает его идеальным кандидатом для быстрого перепрофилирования под SMR.</w:t>
      </w:r>
      <w:r w:rsidRPr="004E38EE">
        <w:rPr>
          <w:rFonts w:ascii="Calibri" w:eastAsia="Google Sans Text" w:hAnsi="Calibri" w:cs="Calibri"/>
          <w:color w:val="575B5F"/>
          <w:sz w:val="24"/>
          <w:szCs w:val="24"/>
          <w:vertAlign w:val="superscript"/>
        </w:rPr>
        <w:t>24</w:t>
      </w:r>
    </w:p>
    <w:p w14:paraId="27BE06DE" w14:textId="77777777" w:rsidR="00237172" w:rsidRPr="004E38EE" w:rsidRDefault="00000000" w:rsidP="004E38EE">
      <w:pPr>
        <w:numPr>
          <w:ilvl w:val="0"/>
          <w:numId w:val="4"/>
        </w:numPr>
        <w:pBdr>
          <w:top w:val="nil"/>
          <w:left w:val="nil"/>
          <w:bottom w:val="nil"/>
          <w:right w:val="nil"/>
          <w:between w:val="nil"/>
        </w:pBdr>
        <w:spacing w:line="275" w:lineRule="auto"/>
        <w:jc w:val="both"/>
        <w:rPr>
          <w:rFonts w:ascii="Calibri" w:hAnsi="Calibri" w:cs="Calibri"/>
        </w:rPr>
      </w:pPr>
      <w:r w:rsidRPr="004E38EE">
        <w:rPr>
          <w:rFonts w:ascii="Calibri" w:eastAsia="Google Sans Text" w:hAnsi="Calibri" w:cs="Calibri"/>
          <w:b/>
          <w:color w:val="1B1C1D"/>
        </w:rPr>
        <w:t>Слабые Стороны:</w:t>
      </w:r>
    </w:p>
    <w:p w14:paraId="401A2B25" w14:textId="77777777" w:rsidR="00237172" w:rsidRPr="004E38EE" w:rsidRDefault="00000000" w:rsidP="004E38EE">
      <w:pPr>
        <w:numPr>
          <w:ilvl w:val="1"/>
          <w:numId w:val="5"/>
        </w:numPr>
        <w:pBdr>
          <w:top w:val="nil"/>
          <w:left w:val="nil"/>
          <w:bottom w:val="nil"/>
          <w:right w:val="nil"/>
          <w:between w:val="nil"/>
        </w:pBdr>
        <w:spacing w:line="275" w:lineRule="auto"/>
        <w:jc w:val="both"/>
        <w:rPr>
          <w:rFonts w:ascii="Calibri" w:hAnsi="Calibri" w:cs="Calibri"/>
        </w:rPr>
      </w:pPr>
      <w:r w:rsidRPr="004E38EE">
        <w:rPr>
          <w:rFonts w:ascii="Calibri" w:eastAsia="Google Sans Text" w:hAnsi="Calibri" w:cs="Calibri"/>
          <w:b/>
          <w:color w:val="1B1C1D"/>
        </w:rPr>
        <w:t>Трансграничные Риски:</w:t>
      </w:r>
      <w:r w:rsidRPr="004E38EE">
        <w:rPr>
          <w:rFonts w:ascii="Calibri" w:eastAsia="Google Sans Text" w:hAnsi="Calibri" w:cs="Calibri"/>
          <w:color w:val="1B1C1D"/>
        </w:rPr>
        <w:t xml:space="preserve"> Площадка расположена всего в 15 км от границы с Румынией.</w:t>
      </w:r>
      <w:r w:rsidRPr="004E38EE">
        <w:rPr>
          <w:rFonts w:ascii="Calibri" w:eastAsia="Google Sans Text" w:hAnsi="Calibri" w:cs="Calibri"/>
          <w:color w:val="575B5F"/>
          <w:sz w:val="24"/>
          <w:szCs w:val="24"/>
          <w:vertAlign w:val="superscript"/>
        </w:rPr>
        <w:t>28</w:t>
      </w:r>
      <w:r w:rsidRPr="004E38EE">
        <w:rPr>
          <w:rFonts w:ascii="Calibri" w:eastAsia="Google Sans Text" w:hAnsi="Calibri" w:cs="Calibri"/>
          <w:color w:val="1B1C1D"/>
        </w:rPr>
        <w:t xml:space="preserve"> Это означает, что любое ядерное строительство подпадает под действие Конвенции Эспоо, требуя обязательной оценки трансграничного воздействия на окружающую среду и консультаций с Румынией.</w:t>
      </w:r>
      <w:r w:rsidRPr="004E38EE">
        <w:rPr>
          <w:rFonts w:ascii="Calibri" w:eastAsia="Google Sans Text" w:hAnsi="Calibri" w:cs="Calibri"/>
          <w:color w:val="575B5F"/>
          <w:sz w:val="24"/>
          <w:szCs w:val="24"/>
          <w:vertAlign w:val="superscript"/>
        </w:rPr>
        <w:t>28</w:t>
      </w:r>
      <w:r w:rsidRPr="004E38EE">
        <w:rPr>
          <w:rFonts w:ascii="Calibri" w:eastAsia="Google Sans Text" w:hAnsi="Calibri" w:cs="Calibri"/>
          <w:color w:val="1B1C1D"/>
        </w:rPr>
        <w:t xml:space="preserve"> Этот фактор уже создавал проблемы для проекта Костолац B3 и может увеличить регуляторные и политические задержки для ядерного проекта.</w:t>
      </w:r>
    </w:p>
    <w:p w14:paraId="07398A87" w14:textId="77777777" w:rsidR="004E38EE" w:rsidRDefault="00000000" w:rsidP="004E38EE">
      <w:pPr>
        <w:numPr>
          <w:ilvl w:val="1"/>
          <w:numId w:val="5"/>
        </w:numPr>
        <w:pBdr>
          <w:top w:val="nil"/>
          <w:left w:val="nil"/>
          <w:bottom w:val="nil"/>
          <w:right w:val="nil"/>
          <w:between w:val="nil"/>
        </w:pBdr>
        <w:spacing w:after="120" w:line="275" w:lineRule="auto"/>
        <w:jc w:val="both"/>
        <w:rPr>
          <w:rFonts w:ascii="Calibri" w:hAnsi="Calibri" w:cs="Calibri"/>
        </w:rPr>
      </w:pPr>
      <w:r w:rsidRPr="004E38EE">
        <w:rPr>
          <w:rFonts w:ascii="Calibri" w:eastAsia="Google Sans Text" w:hAnsi="Calibri" w:cs="Calibri"/>
          <w:b/>
          <w:color w:val="1B1C1D"/>
        </w:rPr>
        <w:t>Геологические Риски:</w:t>
      </w:r>
      <w:r w:rsidRPr="004E38EE">
        <w:rPr>
          <w:rFonts w:ascii="Calibri" w:eastAsia="Google Sans Text" w:hAnsi="Calibri" w:cs="Calibri"/>
          <w:color w:val="1B1C1D"/>
        </w:rPr>
        <w:t xml:space="preserve"> В районе Костолаца присутствуют сложности, связанные с предыдущей горнодобывающей деятельностью (открытые карьеры) и потенциальными геологическими разломами.</w:t>
      </w:r>
      <w:r w:rsidRPr="004E38EE">
        <w:rPr>
          <w:rFonts w:ascii="Calibri" w:eastAsia="Google Sans Text" w:hAnsi="Calibri" w:cs="Calibri"/>
          <w:color w:val="575B5F"/>
          <w:sz w:val="24"/>
          <w:szCs w:val="24"/>
          <w:vertAlign w:val="superscript"/>
        </w:rPr>
        <w:t>30</w:t>
      </w:r>
      <w:r w:rsidRPr="004E38EE">
        <w:rPr>
          <w:rFonts w:ascii="Calibri" w:eastAsia="Google Sans Text" w:hAnsi="Calibri" w:cs="Calibri"/>
          <w:color w:val="1B1C1D"/>
        </w:rPr>
        <w:t xml:space="preserve"> Кроме того, анализ указывает на сейсмическую уязвимость западной части Джердапа, расположенной в бассейне Дуная.</w:t>
      </w:r>
      <w:r w:rsidRPr="004E38EE">
        <w:rPr>
          <w:rFonts w:ascii="Calibri" w:eastAsia="Google Sans Text" w:hAnsi="Calibri" w:cs="Calibri"/>
          <w:color w:val="575B5F"/>
          <w:sz w:val="24"/>
          <w:szCs w:val="24"/>
          <w:vertAlign w:val="superscript"/>
        </w:rPr>
        <w:t>31</w:t>
      </w:r>
      <w:r w:rsidRPr="004E38EE">
        <w:rPr>
          <w:rFonts w:ascii="Calibri" w:eastAsia="Google Sans Text" w:hAnsi="Calibri" w:cs="Calibri"/>
          <w:color w:val="1B1C1D"/>
        </w:rPr>
        <w:t xml:space="preserve"> Эти факторы требуют детального и дорогостоящего сейсмического анализа (PSHA) перед началом строительства.</w:t>
      </w:r>
      <w:r w:rsidRPr="004E38EE">
        <w:rPr>
          <w:rFonts w:ascii="Calibri" w:eastAsia="Google Sans Text" w:hAnsi="Calibri" w:cs="Calibri"/>
          <w:color w:val="575B5F"/>
          <w:sz w:val="24"/>
          <w:szCs w:val="24"/>
          <w:vertAlign w:val="superscript"/>
        </w:rPr>
        <w:t>14</w:t>
      </w:r>
    </w:p>
    <w:p w14:paraId="744FC8F2" w14:textId="77777777" w:rsidR="004E38EE" w:rsidRDefault="00000000" w:rsidP="004E38EE">
      <w:pPr>
        <w:pStyle w:val="4"/>
        <w:spacing w:before="0" w:after="120" w:line="275" w:lineRule="auto"/>
        <w:jc w:val="both"/>
        <w:rPr>
          <w:rFonts w:ascii="Calibri" w:eastAsia="Google Sans" w:hAnsi="Calibri" w:cs="Calibri"/>
          <w:color w:val="1B1C1D"/>
        </w:rPr>
      </w:pPr>
      <w:r w:rsidRPr="004E38EE">
        <w:rPr>
          <w:rFonts w:ascii="Calibri" w:eastAsia="Google Sans" w:hAnsi="Calibri" w:cs="Calibri"/>
          <w:color w:val="1B1C1D"/>
        </w:rPr>
        <w:t>3.1.2. Площадка Обреновац (Obrenovac)</w:t>
      </w:r>
    </w:p>
    <w:p w14:paraId="6614435C" w14:textId="4584020F" w:rsidR="00237172" w:rsidRPr="004E38EE" w:rsidRDefault="00000000" w:rsidP="004E38EE">
      <w:pPr>
        <w:numPr>
          <w:ilvl w:val="0"/>
          <w:numId w:val="6"/>
        </w:numPr>
        <w:pBdr>
          <w:top w:val="nil"/>
          <w:left w:val="nil"/>
          <w:bottom w:val="nil"/>
          <w:right w:val="nil"/>
          <w:between w:val="nil"/>
        </w:pBdr>
        <w:spacing w:line="275" w:lineRule="auto"/>
        <w:jc w:val="both"/>
        <w:rPr>
          <w:rFonts w:ascii="Calibri" w:hAnsi="Calibri" w:cs="Calibri"/>
        </w:rPr>
      </w:pPr>
      <w:r w:rsidRPr="004E38EE">
        <w:rPr>
          <w:rFonts w:ascii="Calibri" w:eastAsia="Google Sans Text" w:hAnsi="Calibri" w:cs="Calibri"/>
          <w:b/>
          <w:color w:val="1B1C1D"/>
        </w:rPr>
        <w:t>Сильные Стороны:</w:t>
      </w:r>
      <w:r w:rsidRPr="004E38EE">
        <w:rPr>
          <w:rFonts w:ascii="Calibri" w:eastAsia="Google Sans Text" w:hAnsi="Calibri" w:cs="Calibri"/>
          <w:color w:val="1B1C1D"/>
        </w:rPr>
        <w:t xml:space="preserve"> В Обреноваце находится одна из крупнейших ТЭС Сербии ("Никола Тесла"). Близость к Белграду — главному потребителю электроэнергии и тепла — позволяет рассматривать Обреновац как стратегическое место для SMR, которые могут использоваться не только для генерации электроэнергии, но и для централизованного теплоснабжения.</w:t>
      </w:r>
      <w:r w:rsidRPr="004E38EE">
        <w:rPr>
          <w:rFonts w:ascii="Calibri" w:eastAsia="Google Sans Text" w:hAnsi="Calibri" w:cs="Calibri"/>
          <w:color w:val="575B5F"/>
          <w:sz w:val="24"/>
          <w:szCs w:val="24"/>
          <w:vertAlign w:val="superscript"/>
        </w:rPr>
        <w:t>21</w:t>
      </w:r>
      <w:r w:rsidRPr="004E38EE">
        <w:rPr>
          <w:rFonts w:ascii="Calibri" w:eastAsia="Google Sans Text" w:hAnsi="Calibri" w:cs="Calibri"/>
          <w:color w:val="1B1C1D"/>
        </w:rPr>
        <w:t xml:space="preserve"> Это максимизирует экономическую эффективность SMR.</w:t>
      </w:r>
    </w:p>
    <w:p w14:paraId="32690BB8" w14:textId="77777777" w:rsidR="00237172" w:rsidRPr="004E38EE" w:rsidRDefault="00000000" w:rsidP="004E38EE">
      <w:pPr>
        <w:numPr>
          <w:ilvl w:val="0"/>
          <w:numId w:val="6"/>
        </w:numPr>
        <w:pBdr>
          <w:top w:val="nil"/>
          <w:left w:val="nil"/>
          <w:bottom w:val="nil"/>
          <w:right w:val="nil"/>
          <w:between w:val="nil"/>
        </w:pBdr>
        <w:spacing w:line="275" w:lineRule="auto"/>
        <w:jc w:val="both"/>
        <w:rPr>
          <w:rFonts w:ascii="Calibri" w:hAnsi="Calibri" w:cs="Calibri"/>
        </w:rPr>
      </w:pPr>
      <w:r w:rsidRPr="004E38EE">
        <w:rPr>
          <w:rFonts w:ascii="Calibri" w:eastAsia="Google Sans Text" w:hAnsi="Calibri" w:cs="Calibri"/>
          <w:b/>
          <w:color w:val="1B1C1D"/>
        </w:rPr>
        <w:t>Слабые Стороны:</w:t>
      </w:r>
    </w:p>
    <w:p w14:paraId="02F36FE2" w14:textId="77777777" w:rsidR="00237172" w:rsidRPr="004E38EE" w:rsidRDefault="00000000" w:rsidP="004E38EE">
      <w:pPr>
        <w:numPr>
          <w:ilvl w:val="1"/>
          <w:numId w:val="7"/>
        </w:numPr>
        <w:pBdr>
          <w:top w:val="nil"/>
          <w:left w:val="nil"/>
          <w:bottom w:val="nil"/>
          <w:right w:val="nil"/>
          <w:between w:val="nil"/>
        </w:pBdr>
        <w:spacing w:line="275" w:lineRule="auto"/>
        <w:jc w:val="both"/>
        <w:rPr>
          <w:rFonts w:ascii="Calibri" w:hAnsi="Calibri" w:cs="Calibri"/>
        </w:rPr>
      </w:pPr>
      <w:r w:rsidRPr="004E38EE">
        <w:rPr>
          <w:rFonts w:ascii="Calibri" w:eastAsia="Google Sans Text" w:hAnsi="Calibri" w:cs="Calibri"/>
          <w:b/>
          <w:color w:val="1B1C1D"/>
        </w:rPr>
        <w:t>Близость к Населению:</w:t>
      </w:r>
      <w:r w:rsidRPr="004E38EE">
        <w:rPr>
          <w:rFonts w:ascii="Calibri" w:eastAsia="Google Sans Text" w:hAnsi="Calibri" w:cs="Calibri"/>
          <w:color w:val="1B1C1D"/>
        </w:rPr>
        <w:t xml:space="preserve"> Размещение ядерного объекта вблизи густонаселенного центра (Белграда) будет сложной задачей с точки зрения общественного мнения и безопасности.</w:t>
      </w:r>
      <w:r w:rsidRPr="004E38EE">
        <w:rPr>
          <w:rFonts w:ascii="Calibri" w:eastAsia="Google Sans Text" w:hAnsi="Calibri" w:cs="Calibri"/>
          <w:color w:val="575B5F"/>
          <w:sz w:val="24"/>
          <w:szCs w:val="24"/>
          <w:vertAlign w:val="superscript"/>
        </w:rPr>
        <w:t>32</w:t>
      </w:r>
      <w:r w:rsidRPr="004E38EE">
        <w:rPr>
          <w:rFonts w:ascii="Calibri" w:eastAsia="Google Sans Text" w:hAnsi="Calibri" w:cs="Calibri"/>
          <w:color w:val="1B1C1D"/>
        </w:rPr>
        <w:t xml:space="preserve"> Для реализации такого проекта потребуются SMR с доказанными пассивными системами безопасности, позволяющими снизить требования к зоне отчуждения (LPZ), как это обсуждается в международной регуляторной практике.</w:t>
      </w:r>
      <w:r w:rsidRPr="004E38EE">
        <w:rPr>
          <w:rFonts w:ascii="Calibri" w:eastAsia="Google Sans Text" w:hAnsi="Calibri" w:cs="Calibri"/>
          <w:color w:val="575B5F"/>
          <w:sz w:val="24"/>
          <w:szCs w:val="24"/>
          <w:vertAlign w:val="superscript"/>
        </w:rPr>
        <w:t>22</w:t>
      </w:r>
    </w:p>
    <w:p w14:paraId="3BBFFF11" w14:textId="77777777" w:rsidR="004E38EE" w:rsidRDefault="00000000" w:rsidP="004E38EE">
      <w:pPr>
        <w:numPr>
          <w:ilvl w:val="1"/>
          <w:numId w:val="7"/>
        </w:numPr>
        <w:pBdr>
          <w:top w:val="nil"/>
          <w:left w:val="nil"/>
          <w:bottom w:val="nil"/>
          <w:right w:val="nil"/>
          <w:between w:val="nil"/>
        </w:pBdr>
        <w:spacing w:after="120" w:line="275" w:lineRule="auto"/>
        <w:jc w:val="both"/>
        <w:rPr>
          <w:rFonts w:ascii="Calibri" w:hAnsi="Calibri" w:cs="Calibri"/>
        </w:rPr>
      </w:pPr>
      <w:r w:rsidRPr="004E38EE">
        <w:rPr>
          <w:rFonts w:ascii="Calibri" w:eastAsia="Google Sans Text" w:hAnsi="Calibri" w:cs="Calibri"/>
          <w:b/>
          <w:color w:val="1B1C1D"/>
        </w:rPr>
        <w:t>Гидрологический Риск:</w:t>
      </w:r>
      <w:r w:rsidRPr="004E38EE">
        <w:rPr>
          <w:rFonts w:ascii="Calibri" w:eastAsia="Google Sans Text" w:hAnsi="Calibri" w:cs="Calibri"/>
          <w:color w:val="1B1C1D"/>
        </w:rPr>
        <w:t xml:space="preserve"> Площадка расположена на реке Сава, которая, как и Дунай, подвержена риску наводнений и климатически обусловленных засух.</w:t>
      </w:r>
      <w:r w:rsidRPr="004E38EE">
        <w:rPr>
          <w:rFonts w:ascii="Calibri" w:eastAsia="Google Sans Text" w:hAnsi="Calibri" w:cs="Calibri"/>
          <w:color w:val="575B5F"/>
          <w:sz w:val="24"/>
          <w:szCs w:val="24"/>
          <w:vertAlign w:val="superscript"/>
        </w:rPr>
        <w:t>33</w:t>
      </w:r>
    </w:p>
    <w:p w14:paraId="1F0E7B31" w14:textId="77777777" w:rsidR="004E38EE" w:rsidRDefault="00000000" w:rsidP="004E38EE">
      <w:pPr>
        <w:pStyle w:val="3"/>
        <w:spacing w:before="0" w:after="120" w:line="275" w:lineRule="auto"/>
        <w:jc w:val="both"/>
        <w:rPr>
          <w:rFonts w:ascii="Calibri" w:eastAsia="Google Sans" w:hAnsi="Calibri" w:cs="Calibri"/>
          <w:color w:val="1B1C1D"/>
        </w:rPr>
      </w:pPr>
      <w:bookmarkStart w:id="9" w:name="_Toc210925628"/>
      <w:r w:rsidRPr="004E38EE">
        <w:rPr>
          <w:rFonts w:ascii="Calibri" w:eastAsia="Google Sans" w:hAnsi="Calibri" w:cs="Calibri"/>
          <w:color w:val="1B1C1D"/>
        </w:rPr>
        <w:t>3.2. Другие Упоминаемые Площадки и Институты</w:t>
      </w:r>
      <w:bookmarkEnd w:id="9"/>
    </w:p>
    <w:p w14:paraId="108CC937" w14:textId="4FA8F010" w:rsidR="00237172" w:rsidRPr="004E38EE" w:rsidRDefault="00000000" w:rsidP="004E38EE">
      <w:pPr>
        <w:pBdr>
          <w:top w:val="nil"/>
          <w:left w:val="nil"/>
          <w:bottom w:val="nil"/>
          <w:right w:val="nil"/>
          <w:between w:val="nil"/>
        </w:pBdr>
        <w:spacing w:after="240" w:line="275" w:lineRule="auto"/>
        <w:jc w:val="both"/>
        <w:rPr>
          <w:rFonts w:ascii="Calibri" w:eastAsia="Google Sans Text" w:hAnsi="Calibri" w:cs="Calibri"/>
          <w:color w:val="575B5F"/>
          <w:sz w:val="24"/>
          <w:szCs w:val="24"/>
          <w:vertAlign w:val="superscript"/>
        </w:rPr>
      </w:pPr>
      <w:r w:rsidRPr="004E38EE">
        <w:rPr>
          <w:rFonts w:ascii="Calibri" w:eastAsia="Google Sans Text" w:hAnsi="Calibri" w:cs="Calibri"/>
          <w:b/>
          <w:color w:val="1B1C1D"/>
        </w:rPr>
        <w:t>Институт Ядерных Наук Винча (Vinča Institute):</w:t>
      </w:r>
      <w:r w:rsidRPr="004E38EE">
        <w:rPr>
          <w:rFonts w:ascii="Calibri" w:eastAsia="Google Sans Text" w:hAnsi="Calibri" w:cs="Calibri"/>
          <w:color w:val="1B1C1D"/>
        </w:rPr>
        <w:t xml:space="preserve"> Исторический центр ядерной программы Югославии.</w:t>
      </w:r>
      <w:r w:rsidRPr="004E38EE">
        <w:rPr>
          <w:rFonts w:ascii="Calibri" w:eastAsia="Google Sans Text" w:hAnsi="Calibri" w:cs="Calibri"/>
          <w:color w:val="575B5F"/>
          <w:sz w:val="24"/>
          <w:szCs w:val="24"/>
          <w:vertAlign w:val="superscript"/>
        </w:rPr>
        <w:t>35</w:t>
      </w:r>
      <w:r w:rsidRPr="004E38EE">
        <w:rPr>
          <w:rFonts w:ascii="Calibri" w:eastAsia="Google Sans Text" w:hAnsi="Calibri" w:cs="Calibri"/>
          <w:color w:val="1B1C1D"/>
        </w:rPr>
        <w:t xml:space="preserve"> Хотя Винча не рассматривается как площадка для коммерческих энергетических </w:t>
      </w:r>
      <w:r w:rsidRPr="004E38EE">
        <w:rPr>
          <w:rFonts w:ascii="Calibri" w:eastAsia="Google Sans Text" w:hAnsi="Calibri" w:cs="Calibri"/>
          <w:color w:val="1B1C1D"/>
        </w:rPr>
        <w:lastRenderedPageBreak/>
        <w:t xml:space="preserve">реакторов, он является ключевым элементом в развитии ядерной инфраструктуры. Совместный проект с Росатомом по строительству Центра ядерных технологий (для медицины и исследований) </w:t>
      </w:r>
      <w:r w:rsidRPr="004E38EE">
        <w:rPr>
          <w:rFonts w:ascii="Calibri" w:eastAsia="Google Sans Text" w:hAnsi="Calibri" w:cs="Calibri"/>
          <w:color w:val="575B5F"/>
          <w:sz w:val="24"/>
          <w:szCs w:val="24"/>
          <w:vertAlign w:val="superscript"/>
        </w:rPr>
        <w:t>37</w:t>
      </w:r>
      <w:r w:rsidRPr="004E38EE">
        <w:rPr>
          <w:rFonts w:ascii="Calibri" w:eastAsia="Google Sans Text" w:hAnsi="Calibri" w:cs="Calibri"/>
          <w:color w:val="1B1C1D"/>
        </w:rPr>
        <w:t xml:space="preserve"> подтверждает его роль как центра науки, образования и восстановления ядерного ноу-хау, что критически важно для подготовки кадров на Фазе 2.</w:t>
      </w:r>
      <w:r w:rsidRPr="004E38EE">
        <w:rPr>
          <w:rFonts w:ascii="Calibri" w:eastAsia="Google Sans Text" w:hAnsi="Calibri" w:cs="Calibri"/>
          <w:color w:val="575B5F"/>
          <w:sz w:val="24"/>
          <w:szCs w:val="24"/>
          <w:vertAlign w:val="superscript"/>
        </w:rPr>
        <w:t>36</w:t>
      </w:r>
    </w:p>
    <w:p w14:paraId="478D3528" w14:textId="77777777" w:rsidR="004E38EE" w:rsidRDefault="00000000" w:rsidP="004E38EE">
      <w:pPr>
        <w:pBdr>
          <w:top w:val="nil"/>
          <w:left w:val="nil"/>
          <w:bottom w:val="nil"/>
          <w:right w:val="nil"/>
          <w:between w:val="nil"/>
        </w:pBdr>
        <w:spacing w:after="240" w:line="275" w:lineRule="auto"/>
        <w:jc w:val="both"/>
        <w:rPr>
          <w:rFonts w:ascii="Calibri" w:eastAsia="Google Sans Text" w:hAnsi="Calibri" w:cs="Calibri"/>
          <w:color w:val="575B5F"/>
          <w:sz w:val="24"/>
          <w:szCs w:val="24"/>
          <w:vertAlign w:val="superscript"/>
        </w:rPr>
      </w:pPr>
      <w:r w:rsidRPr="004E38EE">
        <w:rPr>
          <w:rFonts w:ascii="Calibri" w:eastAsia="Google Sans Text" w:hAnsi="Calibri" w:cs="Calibri"/>
          <w:b/>
          <w:color w:val="1B1C1D"/>
        </w:rPr>
        <w:t>Дубравица (Dubravica):</w:t>
      </w:r>
      <w:r w:rsidRPr="004E38EE">
        <w:rPr>
          <w:rFonts w:ascii="Calibri" w:eastAsia="Google Sans Text" w:hAnsi="Calibri" w:cs="Calibri"/>
          <w:color w:val="1B1C1D"/>
        </w:rPr>
        <w:t xml:space="preserve"> В ходе анализа не было найдено подтверждений о планировании коммерческой АЭС на площадке Дубравица в Сербии. Все упоминания в контексте ядерных объектов в имеющихся источниках относятся к иранским ядерным объектам.</w:t>
      </w:r>
      <w:r w:rsidRPr="004E38EE">
        <w:rPr>
          <w:rFonts w:ascii="Calibri" w:eastAsia="Google Sans Text" w:hAnsi="Calibri" w:cs="Calibri"/>
          <w:color w:val="575B5F"/>
          <w:sz w:val="24"/>
          <w:szCs w:val="24"/>
          <w:vertAlign w:val="superscript"/>
        </w:rPr>
        <w:t>38</w:t>
      </w:r>
    </w:p>
    <w:p w14:paraId="372B35DD" w14:textId="77777777" w:rsidR="004E38EE" w:rsidRDefault="00000000" w:rsidP="004E38EE">
      <w:pPr>
        <w:pStyle w:val="3"/>
        <w:spacing w:before="0" w:after="120" w:line="275" w:lineRule="auto"/>
        <w:jc w:val="both"/>
        <w:rPr>
          <w:rFonts w:ascii="Calibri" w:eastAsia="Google Sans" w:hAnsi="Calibri" w:cs="Calibri"/>
          <w:color w:val="1B1C1D"/>
        </w:rPr>
      </w:pPr>
      <w:bookmarkStart w:id="10" w:name="_Toc210925629"/>
      <w:r w:rsidRPr="004E38EE">
        <w:rPr>
          <w:rFonts w:ascii="Calibri" w:eastAsia="Google Sans" w:hAnsi="Calibri" w:cs="Calibri"/>
          <w:color w:val="1B1C1D"/>
        </w:rPr>
        <w:t>3.3. Критические Технические Критерии Siting (МАГАТЭ)</w:t>
      </w:r>
      <w:bookmarkEnd w:id="10"/>
    </w:p>
    <w:p w14:paraId="0F323758" w14:textId="77777777" w:rsidR="004E38EE" w:rsidRDefault="00000000" w:rsidP="004E38EE">
      <w:pPr>
        <w:pBdr>
          <w:top w:val="nil"/>
          <w:left w:val="nil"/>
          <w:bottom w:val="nil"/>
          <w:right w:val="nil"/>
          <w:between w:val="nil"/>
        </w:pBdr>
        <w:spacing w:after="240" w:line="275" w:lineRule="auto"/>
        <w:jc w:val="both"/>
        <w:rPr>
          <w:rFonts w:ascii="Calibri" w:eastAsia="Google Sans Text" w:hAnsi="Calibri" w:cs="Calibri"/>
          <w:color w:val="1B1C1D"/>
        </w:rPr>
      </w:pPr>
      <w:r w:rsidRPr="004E38EE">
        <w:rPr>
          <w:rFonts w:ascii="Calibri" w:eastAsia="Google Sans Text" w:hAnsi="Calibri" w:cs="Calibri"/>
          <w:color w:val="1B1C1D"/>
        </w:rPr>
        <w:t xml:space="preserve">Процесс </w:t>
      </w:r>
      <w:r w:rsidRPr="004E38EE">
        <w:rPr>
          <w:rFonts w:ascii="Calibri" w:eastAsia="Google Sans Text" w:hAnsi="Calibri" w:cs="Calibri"/>
          <w:i/>
          <w:color w:val="1B1C1D"/>
        </w:rPr>
        <w:t>Site Evaluation</w:t>
      </w:r>
      <w:r w:rsidRPr="004E38EE">
        <w:rPr>
          <w:rFonts w:ascii="Calibri" w:eastAsia="Google Sans Text" w:hAnsi="Calibri" w:cs="Calibri"/>
          <w:color w:val="1B1C1D"/>
        </w:rPr>
        <w:t xml:space="preserve"> в Фазе 2 должен быть сосредоточен на двух ключевых, взаимосвязанных критериях, которые приобретают особую важность в условиях Балканского региона.</w:t>
      </w:r>
    </w:p>
    <w:p w14:paraId="56452151" w14:textId="77777777" w:rsidR="004E38EE" w:rsidRDefault="00000000" w:rsidP="004E38EE">
      <w:pPr>
        <w:pStyle w:val="4"/>
        <w:spacing w:before="0" w:after="120" w:line="275" w:lineRule="auto"/>
        <w:jc w:val="both"/>
        <w:rPr>
          <w:rFonts w:ascii="Calibri" w:eastAsia="Google Sans" w:hAnsi="Calibri" w:cs="Calibri"/>
          <w:color w:val="1B1C1D"/>
        </w:rPr>
      </w:pPr>
      <w:r w:rsidRPr="004E38EE">
        <w:rPr>
          <w:rFonts w:ascii="Calibri" w:eastAsia="Google Sans" w:hAnsi="Calibri" w:cs="Calibri"/>
          <w:color w:val="1B1C1D"/>
        </w:rPr>
        <w:t>Сейсмическая Оценка (PSHA)</w:t>
      </w:r>
    </w:p>
    <w:p w14:paraId="40070A46" w14:textId="1481E544" w:rsidR="00237172" w:rsidRPr="004E38EE" w:rsidRDefault="00000000" w:rsidP="004E38EE">
      <w:pPr>
        <w:pBdr>
          <w:top w:val="nil"/>
          <w:left w:val="nil"/>
          <w:bottom w:val="nil"/>
          <w:right w:val="nil"/>
          <w:between w:val="nil"/>
        </w:pBdr>
        <w:spacing w:after="240" w:line="275" w:lineRule="auto"/>
        <w:jc w:val="both"/>
        <w:rPr>
          <w:rFonts w:ascii="Calibri" w:eastAsia="Google Sans Text" w:hAnsi="Calibri" w:cs="Calibri"/>
          <w:color w:val="1B1C1D"/>
        </w:rPr>
      </w:pPr>
      <w:r w:rsidRPr="004E38EE">
        <w:rPr>
          <w:rFonts w:ascii="Calibri" w:eastAsia="Google Sans Text" w:hAnsi="Calibri" w:cs="Calibri"/>
          <w:color w:val="1B1C1D"/>
        </w:rPr>
        <w:t>Сербия расположена в зоне значительной сейсмической активности.</w:t>
      </w:r>
      <w:r w:rsidRPr="004E38EE">
        <w:rPr>
          <w:rFonts w:ascii="Calibri" w:eastAsia="Google Sans Text" w:hAnsi="Calibri" w:cs="Calibri"/>
          <w:color w:val="575B5F"/>
          <w:sz w:val="24"/>
          <w:szCs w:val="24"/>
          <w:vertAlign w:val="superscript"/>
        </w:rPr>
        <w:t>31</w:t>
      </w:r>
      <w:r w:rsidRPr="004E38EE">
        <w:rPr>
          <w:rFonts w:ascii="Calibri" w:eastAsia="Google Sans Text" w:hAnsi="Calibri" w:cs="Calibri"/>
          <w:color w:val="1B1C1D"/>
        </w:rPr>
        <w:t xml:space="preserve"> Требования МАГАТЭ и международная практика (например, во Франции) предписывают проектирование ядерных объектов таким образом, чтобы они выдерживали землетрясение, в два раза превышающее расчетное 1000-летнее событие.</w:t>
      </w:r>
      <w:r w:rsidRPr="004E38EE">
        <w:rPr>
          <w:rFonts w:ascii="Calibri" w:eastAsia="Google Sans Text" w:hAnsi="Calibri" w:cs="Calibri"/>
          <w:color w:val="575B5F"/>
          <w:sz w:val="24"/>
          <w:szCs w:val="24"/>
          <w:vertAlign w:val="superscript"/>
        </w:rPr>
        <w:t>14</w:t>
      </w:r>
      <w:r w:rsidRPr="004E38EE">
        <w:rPr>
          <w:rFonts w:ascii="Calibri" w:eastAsia="Google Sans Text" w:hAnsi="Calibri" w:cs="Calibri"/>
          <w:color w:val="1B1C1D"/>
        </w:rPr>
        <w:t xml:space="preserve"> Для подтверждения устойчивости площадки, особенно учитывая потенциальные геологические сложности, связанные с горными работами на угольных ТЭС, необходимо проведение</w:t>
      </w:r>
    </w:p>
    <w:p w14:paraId="0E962648" w14:textId="77777777" w:rsidR="004E38EE" w:rsidRDefault="00000000" w:rsidP="004E38EE">
      <w:pPr>
        <w:pBdr>
          <w:top w:val="nil"/>
          <w:left w:val="nil"/>
          <w:bottom w:val="nil"/>
          <w:right w:val="nil"/>
          <w:between w:val="nil"/>
        </w:pBdr>
        <w:spacing w:after="240" w:line="275" w:lineRule="auto"/>
        <w:jc w:val="both"/>
        <w:rPr>
          <w:rFonts w:ascii="Calibri" w:eastAsia="Google Sans Text" w:hAnsi="Calibri" w:cs="Calibri"/>
          <w:color w:val="575B5F"/>
          <w:sz w:val="24"/>
          <w:szCs w:val="24"/>
          <w:vertAlign w:val="superscript"/>
        </w:rPr>
      </w:pPr>
      <w:r w:rsidRPr="004E38EE">
        <w:rPr>
          <w:rFonts w:ascii="Calibri" w:eastAsia="Google Sans Text" w:hAnsi="Calibri" w:cs="Calibri"/>
          <w:i/>
          <w:color w:val="1B1C1D"/>
        </w:rPr>
        <w:t>Вероятностной оценки сейсмической опасности</w:t>
      </w:r>
      <w:r w:rsidRPr="004E38EE">
        <w:rPr>
          <w:rFonts w:ascii="Calibri" w:eastAsia="Google Sans Text" w:hAnsi="Calibri" w:cs="Calibri"/>
          <w:color w:val="1B1C1D"/>
        </w:rPr>
        <w:t xml:space="preserve"> (Probabilistic Seismic Hazard Assessment, PSHA).</w:t>
      </w:r>
      <w:r w:rsidRPr="004E38EE">
        <w:rPr>
          <w:rFonts w:ascii="Calibri" w:eastAsia="Google Sans Text" w:hAnsi="Calibri" w:cs="Calibri"/>
          <w:color w:val="575B5F"/>
          <w:sz w:val="24"/>
          <w:szCs w:val="24"/>
          <w:vertAlign w:val="superscript"/>
        </w:rPr>
        <w:t>14</w:t>
      </w:r>
    </w:p>
    <w:p w14:paraId="18C86508" w14:textId="77777777" w:rsidR="004E38EE" w:rsidRDefault="00000000" w:rsidP="004E38EE">
      <w:pPr>
        <w:pStyle w:val="4"/>
        <w:spacing w:before="0" w:after="120" w:line="275" w:lineRule="auto"/>
        <w:jc w:val="both"/>
        <w:rPr>
          <w:rFonts w:ascii="Calibri" w:eastAsia="Google Sans" w:hAnsi="Calibri" w:cs="Calibri"/>
          <w:color w:val="1B1C1D"/>
        </w:rPr>
      </w:pPr>
      <w:r w:rsidRPr="004E38EE">
        <w:rPr>
          <w:rFonts w:ascii="Calibri" w:eastAsia="Google Sans" w:hAnsi="Calibri" w:cs="Calibri"/>
          <w:color w:val="1B1C1D"/>
        </w:rPr>
        <w:t>Гидрологическая Устойчивость и Риск Засухи</w:t>
      </w:r>
    </w:p>
    <w:p w14:paraId="1ADF285B" w14:textId="31475659" w:rsidR="00237172" w:rsidRPr="004E38EE" w:rsidRDefault="00000000" w:rsidP="004E38EE">
      <w:pPr>
        <w:pBdr>
          <w:top w:val="nil"/>
          <w:left w:val="nil"/>
          <w:bottom w:val="nil"/>
          <w:right w:val="nil"/>
          <w:between w:val="nil"/>
        </w:pBdr>
        <w:spacing w:after="240" w:line="275" w:lineRule="auto"/>
        <w:jc w:val="both"/>
        <w:rPr>
          <w:rFonts w:ascii="Calibri" w:eastAsia="Google Sans Text" w:hAnsi="Calibri" w:cs="Calibri"/>
          <w:color w:val="575B5F"/>
          <w:sz w:val="24"/>
          <w:szCs w:val="24"/>
          <w:vertAlign w:val="superscript"/>
        </w:rPr>
      </w:pPr>
      <w:r w:rsidRPr="004E38EE">
        <w:rPr>
          <w:rFonts w:ascii="Calibri" w:eastAsia="Google Sans Text" w:hAnsi="Calibri" w:cs="Calibri"/>
          <w:color w:val="1B1C1D"/>
        </w:rPr>
        <w:t>Размещение АЭС на крупных реках (Дунай, Сава) требует достаточного количества воды для отвода тепла.</w:t>
      </w:r>
      <w:r w:rsidRPr="004E38EE">
        <w:rPr>
          <w:rFonts w:ascii="Calibri" w:eastAsia="Google Sans Text" w:hAnsi="Calibri" w:cs="Calibri"/>
          <w:color w:val="575B5F"/>
          <w:sz w:val="24"/>
          <w:szCs w:val="24"/>
          <w:vertAlign w:val="superscript"/>
        </w:rPr>
        <w:t>41</w:t>
      </w:r>
      <w:r w:rsidRPr="004E38EE">
        <w:rPr>
          <w:rFonts w:ascii="Calibri" w:eastAsia="Google Sans Text" w:hAnsi="Calibri" w:cs="Calibri"/>
          <w:color w:val="1B1C1D"/>
        </w:rPr>
        <w:t xml:space="preserve"> Однако климатические изменения, ведущие к увеличению частоты засух и высоких температур, создают операционный риск. Анализ показывает, что низкий уровень воды в Дунае, вызванный засухой, уже приводил к вынужденной остановке АЭС Чернаводэ в Румынии для обеспечения адекватного охлаждения топлива.</w:t>
      </w:r>
      <w:r w:rsidRPr="004E38EE">
        <w:rPr>
          <w:rFonts w:ascii="Calibri" w:eastAsia="Google Sans Text" w:hAnsi="Calibri" w:cs="Calibri"/>
          <w:color w:val="575B5F"/>
          <w:sz w:val="24"/>
          <w:szCs w:val="24"/>
          <w:vertAlign w:val="superscript"/>
        </w:rPr>
        <w:t>42</w:t>
      </w:r>
    </w:p>
    <w:p w14:paraId="45CF12C3" w14:textId="77777777" w:rsidR="004E38EE" w:rsidRDefault="00000000" w:rsidP="004E38EE">
      <w:pPr>
        <w:pBdr>
          <w:top w:val="nil"/>
          <w:left w:val="nil"/>
          <w:bottom w:val="nil"/>
          <w:right w:val="nil"/>
          <w:between w:val="nil"/>
        </w:pBdr>
        <w:spacing w:after="240" w:line="275" w:lineRule="auto"/>
        <w:jc w:val="both"/>
        <w:rPr>
          <w:rFonts w:ascii="Calibri" w:eastAsia="Google Sans Text" w:hAnsi="Calibri" w:cs="Calibri"/>
          <w:color w:val="1B1C1D"/>
        </w:rPr>
      </w:pPr>
      <w:r w:rsidRPr="004E38EE">
        <w:rPr>
          <w:rFonts w:ascii="Calibri" w:eastAsia="Google Sans Text" w:hAnsi="Calibri" w:cs="Calibri"/>
          <w:color w:val="1B1C1D"/>
        </w:rPr>
        <w:t>Это обстоятельство подчеркивает, что выбор площадок на Дунае (Костолац) или Саве (Обреновац) без перехода на более устойчивые к климату системы (например, мокрые или сухие градирни, работающие по замкнутому циклу), создает риск незапланированных остановок, что подрывает экономическое обоснование ядерной энергетики как источника базовой мощности.</w:t>
      </w:r>
      <w:r w:rsidRPr="004E38EE">
        <w:rPr>
          <w:rFonts w:ascii="Calibri" w:eastAsia="Google Sans Text" w:hAnsi="Calibri" w:cs="Calibri"/>
          <w:color w:val="575B5F"/>
          <w:sz w:val="24"/>
          <w:szCs w:val="24"/>
          <w:vertAlign w:val="superscript"/>
        </w:rPr>
        <w:t>43</w:t>
      </w:r>
      <w:r w:rsidRPr="004E38EE">
        <w:rPr>
          <w:rFonts w:ascii="Calibri" w:eastAsia="Google Sans Text" w:hAnsi="Calibri" w:cs="Calibri"/>
          <w:color w:val="1B1C1D"/>
        </w:rPr>
        <w:t xml:space="preserve"> Включение требований к климатической устойчивости в технические критерии выбора площадки является обязательным для Сербии.</w:t>
      </w:r>
    </w:p>
    <w:p w14:paraId="399CC2AD" w14:textId="77777777" w:rsidR="004E38EE" w:rsidRDefault="004E38EE">
      <w:pPr>
        <w:rPr>
          <w:rFonts w:ascii="Calibri" w:eastAsia="Google Sans" w:hAnsi="Calibri" w:cs="Calibri"/>
          <w:b/>
          <w:color w:val="1B1C1D"/>
          <w:sz w:val="36"/>
          <w:szCs w:val="36"/>
        </w:rPr>
      </w:pPr>
      <w:bookmarkStart w:id="11" w:name="_Toc210925630"/>
      <w:r>
        <w:rPr>
          <w:rFonts w:ascii="Calibri" w:eastAsia="Google Sans" w:hAnsi="Calibri" w:cs="Calibri"/>
          <w:color w:val="1B1C1D"/>
        </w:rPr>
        <w:br w:type="page"/>
      </w:r>
    </w:p>
    <w:p w14:paraId="5323519A" w14:textId="7A94CD81" w:rsidR="004E38EE" w:rsidRDefault="00000000" w:rsidP="004E38EE">
      <w:pPr>
        <w:pStyle w:val="2"/>
        <w:spacing w:before="0" w:after="120" w:line="275" w:lineRule="auto"/>
        <w:jc w:val="both"/>
        <w:rPr>
          <w:rFonts w:ascii="Calibri" w:eastAsia="Google Sans" w:hAnsi="Calibri" w:cs="Calibri"/>
          <w:color w:val="1B1C1D"/>
        </w:rPr>
      </w:pPr>
      <w:r w:rsidRPr="004E38EE">
        <w:rPr>
          <w:rFonts w:ascii="Calibri" w:eastAsia="Google Sans" w:hAnsi="Calibri" w:cs="Calibri"/>
          <w:color w:val="1B1C1D"/>
        </w:rPr>
        <w:lastRenderedPageBreak/>
        <w:t>IV. Анализ Предложений и Игроков</w:t>
      </w:r>
      <w:bookmarkEnd w:id="11"/>
    </w:p>
    <w:p w14:paraId="15E1F7B4" w14:textId="77777777" w:rsidR="004E38EE" w:rsidRDefault="00000000" w:rsidP="004E38EE">
      <w:pPr>
        <w:pBdr>
          <w:top w:val="nil"/>
          <w:left w:val="nil"/>
          <w:bottom w:val="nil"/>
          <w:right w:val="nil"/>
          <w:between w:val="nil"/>
        </w:pBdr>
        <w:spacing w:after="240" w:line="275" w:lineRule="auto"/>
        <w:jc w:val="both"/>
        <w:rPr>
          <w:rFonts w:ascii="Calibri" w:eastAsia="Google Sans Text" w:hAnsi="Calibri" w:cs="Calibri"/>
          <w:color w:val="575B5F"/>
          <w:sz w:val="24"/>
          <w:szCs w:val="24"/>
          <w:vertAlign w:val="superscript"/>
        </w:rPr>
      </w:pPr>
      <w:r w:rsidRPr="004E38EE">
        <w:rPr>
          <w:rFonts w:ascii="Calibri" w:eastAsia="Google Sans Text" w:hAnsi="Calibri" w:cs="Calibri"/>
          <w:color w:val="1B1C1D"/>
        </w:rPr>
        <w:t>Сербия проводит многовекторную политику в области ядерной энергетики, ведя переговоры с ведущими мировыми игроками, что обеспечивает ей рычаги давления, но сопряжено с геополитическими рисками.</w:t>
      </w:r>
      <w:r w:rsidRPr="004E38EE">
        <w:rPr>
          <w:rFonts w:ascii="Calibri" w:eastAsia="Google Sans Text" w:hAnsi="Calibri" w:cs="Calibri"/>
          <w:color w:val="575B5F"/>
          <w:sz w:val="24"/>
          <w:szCs w:val="24"/>
          <w:vertAlign w:val="superscript"/>
        </w:rPr>
        <w:t>2</w:t>
      </w:r>
    </w:p>
    <w:p w14:paraId="2613AAC3" w14:textId="77777777" w:rsidR="004E38EE" w:rsidRDefault="00000000" w:rsidP="004E38EE">
      <w:pPr>
        <w:pStyle w:val="3"/>
        <w:spacing w:before="0" w:after="120" w:line="275" w:lineRule="auto"/>
        <w:jc w:val="both"/>
        <w:rPr>
          <w:rFonts w:ascii="Calibri" w:eastAsia="Google Sans" w:hAnsi="Calibri" w:cs="Calibri"/>
          <w:color w:val="1B1C1D"/>
        </w:rPr>
      </w:pPr>
      <w:bookmarkStart w:id="12" w:name="_Toc210925631"/>
      <w:r w:rsidRPr="004E38EE">
        <w:rPr>
          <w:rFonts w:ascii="Calibri" w:eastAsia="Google Sans" w:hAnsi="Calibri" w:cs="Calibri"/>
          <w:color w:val="1B1C1D"/>
        </w:rPr>
        <w:t>4.1. Предложение Франции (EDF/Egis)</w:t>
      </w:r>
      <w:bookmarkEnd w:id="12"/>
    </w:p>
    <w:p w14:paraId="4C300135" w14:textId="18E86266" w:rsidR="00237172" w:rsidRPr="004E38EE" w:rsidRDefault="00000000" w:rsidP="004E38EE">
      <w:pPr>
        <w:pBdr>
          <w:top w:val="nil"/>
          <w:left w:val="nil"/>
          <w:bottom w:val="nil"/>
          <w:right w:val="nil"/>
          <w:between w:val="nil"/>
        </w:pBdr>
        <w:spacing w:after="240" w:line="275" w:lineRule="auto"/>
        <w:jc w:val="both"/>
        <w:rPr>
          <w:rFonts w:ascii="Calibri" w:eastAsia="Google Sans Text" w:hAnsi="Calibri" w:cs="Calibri"/>
          <w:color w:val="575B5F"/>
          <w:sz w:val="24"/>
          <w:szCs w:val="24"/>
          <w:vertAlign w:val="superscript"/>
        </w:rPr>
      </w:pPr>
      <w:r w:rsidRPr="004E38EE">
        <w:rPr>
          <w:rFonts w:ascii="Calibri" w:eastAsia="Google Sans Text" w:hAnsi="Calibri" w:cs="Calibri"/>
          <w:color w:val="1B1C1D"/>
        </w:rPr>
        <w:t>Французский консорциум, состоящий из EDF и инжиниринговой компании Egis Industries, завершил ключевое Предварительное Техническое Исследование (ПТИ) по заказу Министерства горного дела и энергетики Сербии.</w:t>
      </w:r>
      <w:r w:rsidRPr="004E38EE">
        <w:rPr>
          <w:rFonts w:ascii="Calibri" w:eastAsia="Google Sans Text" w:hAnsi="Calibri" w:cs="Calibri"/>
          <w:color w:val="575B5F"/>
          <w:sz w:val="24"/>
          <w:szCs w:val="24"/>
          <w:vertAlign w:val="superscript"/>
        </w:rPr>
        <w:t>9</w:t>
      </w:r>
      <w:r w:rsidRPr="004E38EE">
        <w:rPr>
          <w:rFonts w:ascii="Calibri" w:eastAsia="Google Sans Text" w:hAnsi="Calibri" w:cs="Calibri"/>
          <w:color w:val="1B1C1D"/>
        </w:rPr>
        <w:t xml:space="preserve"> EDF, как ведущий мировой оператор, и Egis, имеющий более 70 лет опыта в ядерном инжиниринге, сосредоточились на создании институциональной и регуляторной основы.</w:t>
      </w:r>
      <w:r w:rsidRPr="004E38EE">
        <w:rPr>
          <w:rFonts w:ascii="Calibri" w:eastAsia="Google Sans Text" w:hAnsi="Calibri" w:cs="Calibri"/>
          <w:color w:val="575B5F"/>
          <w:sz w:val="24"/>
          <w:szCs w:val="24"/>
          <w:vertAlign w:val="superscript"/>
        </w:rPr>
        <w:t>46</w:t>
      </w:r>
    </w:p>
    <w:p w14:paraId="68AB3055" w14:textId="77777777" w:rsidR="00237172" w:rsidRPr="004E38EE" w:rsidRDefault="00000000" w:rsidP="004E38EE">
      <w:pPr>
        <w:pBdr>
          <w:top w:val="nil"/>
          <w:left w:val="nil"/>
          <w:bottom w:val="nil"/>
          <w:right w:val="nil"/>
          <w:between w:val="nil"/>
        </w:pBdr>
        <w:spacing w:after="120" w:line="275" w:lineRule="auto"/>
        <w:jc w:val="both"/>
        <w:rPr>
          <w:rFonts w:ascii="Calibri" w:eastAsia="Google Sans Text" w:hAnsi="Calibri" w:cs="Calibri"/>
          <w:b/>
          <w:color w:val="1B1C1D"/>
        </w:rPr>
      </w:pPr>
      <w:r w:rsidRPr="004E38EE">
        <w:rPr>
          <w:rFonts w:ascii="Calibri" w:eastAsia="Google Sans Text" w:hAnsi="Calibri" w:cs="Calibri"/>
          <w:b/>
          <w:color w:val="1B1C1D"/>
        </w:rPr>
        <w:t>Сильные Стороны:</w:t>
      </w:r>
    </w:p>
    <w:p w14:paraId="0A6A242B" w14:textId="77777777" w:rsidR="00237172" w:rsidRPr="004E38EE" w:rsidRDefault="00000000" w:rsidP="004E38EE">
      <w:pPr>
        <w:numPr>
          <w:ilvl w:val="0"/>
          <w:numId w:val="8"/>
        </w:numPr>
        <w:pBdr>
          <w:top w:val="nil"/>
          <w:left w:val="nil"/>
          <w:bottom w:val="nil"/>
          <w:right w:val="nil"/>
          <w:between w:val="nil"/>
        </w:pBdr>
        <w:spacing w:line="275" w:lineRule="auto"/>
        <w:jc w:val="both"/>
        <w:rPr>
          <w:rFonts w:ascii="Calibri" w:hAnsi="Calibri" w:cs="Calibri"/>
        </w:rPr>
      </w:pPr>
      <w:r w:rsidRPr="004E38EE">
        <w:rPr>
          <w:rFonts w:ascii="Calibri" w:eastAsia="Google Sans Text" w:hAnsi="Calibri" w:cs="Calibri"/>
          <w:b/>
          <w:color w:val="1B1C1D"/>
        </w:rPr>
        <w:t>Соответствие ЕС:</w:t>
      </w:r>
      <w:r w:rsidRPr="004E38EE">
        <w:rPr>
          <w:rFonts w:ascii="Calibri" w:eastAsia="Google Sans Text" w:hAnsi="Calibri" w:cs="Calibri"/>
          <w:color w:val="1B1C1D"/>
        </w:rPr>
        <w:t xml:space="preserve"> EDF/Egis обеспечивают соответствие всем регуляторным и техническим стандартам Европейского Союза, что является стратегическим преимуществом для Сербии на пути интеграции.</w:t>
      </w:r>
      <w:r w:rsidRPr="004E38EE">
        <w:rPr>
          <w:rFonts w:ascii="Calibri" w:eastAsia="Google Sans Text" w:hAnsi="Calibri" w:cs="Calibri"/>
          <w:color w:val="575B5F"/>
          <w:sz w:val="24"/>
          <w:szCs w:val="24"/>
          <w:vertAlign w:val="superscript"/>
        </w:rPr>
        <w:t>2</w:t>
      </w:r>
    </w:p>
    <w:p w14:paraId="24FA3FB1" w14:textId="77777777" w:rsidR="00237172" w:rsidRPr="004E38EE" w:rsidRDefault="00000000" w:rsidP="004E38EE">
      <w:pPr>
        <w:numPr>
          <w:ilvl w:val="0"/>
          <w:numId w:val="8"/>
        </w:numPr>
        <w:pBdr>
          <w:top w:val="nil"/>
          <w:left w:val="nil"/>
          <w:bottom w:val="nil"/>
          <w:right w:val="nil"/>
          <w:between w:val="nil"/>
        </w:pBdr>
        <w:spacing w:after="120" w:line="275" w:lineRule="auto"/>
        <w:jc w:val="both"/>
        <w:rPr>
          <w:rFonts w:ascii="Calibri" w:hAnsi="Calibri" w:cs="Calibri"/>
        </w:rPr>
      </w:pPr>
      <w:r w:rsidRPr="004E38EE">
        <w:rPr>
          <w:rFonts w:ascii="Calibri" w:eastAsia="Google Sans Text" w:hAnsi="Calibri" w:cs="Calibri"/>
          <w:b/>
          <w:color w:val="1B1C1D"/>
        </w:rPr>
        <w:t>Институциональное Развитие:</w:t>
      </w:r>
      <w:r w:rsidRPr="004E38EE">
        <w:rPr>
          <w:rFonts w:ascii="Calibri" w:eastAsia="Google Sans Text" w:hAnsi="Calibri" w:cs="Calibri"/>
          <w:color w:val="1B1C1D"/>
        </w:rPr>
        <w:t xml:space="preserve"> Их работа уже предоставила Сербии дорожную карту из 19 шагов для развития ядерной программы, включая анализ технологий Gen 3+ и SMR, а также план интеграции в энергосистему.</w:t>
      </w:r>
      <w:r w:rsidRPr="004E38EE">
        <w:rPr>
          <w:rFonts w:ascii="Calibri" w:eastAsia="Google Sans Text" w:hAnsi="Calibri" w:cs="Calibri"/>
          <w:color w:val="575B5F"/>
          <w:sz w:val="24"/>
          <w:szCs w:val="24"/>
          <w:vertAlign w:val="superscript"/>
        </w:rPr>
        <w:t>9</w:t>
      </w:r>
    </w:p>
    <w:p w14:paraId="2F6A3A60" w14:textId="77777777" w:rsidR="00237172" w:rsidRPr="004E38EE" w:rsidRDefault="00000000" w:rsidP="004E38EE">
      <w:pPr>
        <w:pBdr>
          <w:top w:val="nil"/>
          <w:left w:val="nil"/>
          <w:bottom w:val="nil"/>
          <w:right w:val="nil"/>
          <w:between w:val="nil"/>
        </w:pBdr>
        <w:spacing w:before="240" w:after="120" w:line="275" w:lineRule="auto"/>
        <w:jc w:val="both"/>
        <w:rPr>
          <w:rFonts w:ascii="Calibri" w:eastAsia="Google Sans Text" w:hAnsi="Calibri" w:cs="Calibri"/>
          <w:b/>
          <w:color w:val="1B1C1D"/>
        </w:rPr>
      </w:pPr>
      <w:r w:rsidRPr="004E38EE">
        <w:rPr>
          <w:rFonts w:ascii="Calibri" w:eastAsia="Google Sans Text" w:hAnsi="Calibri" w:cs="Calibri"/>
          <w:b/>
          <w:color w:val="1B1C1D"/>
        </w:rPr>
        <w:t>Слабые Стороны:</w:t>
      </w:r>
    </w:p>
    <w:p w14:paraId="194E3CE2" w14:textId="77777777" w:rsidR="00237172" w:rsidRPr="004E38EE" w:rsidRDefault="00000000" w:rsidP="004E38EE">
      <w:pPr>
        <w:numPr>
          <w:ilvl w:val="0"/>
          <w:numId w:val="9"/>
        </w:numPr>
        <w:pBdr>
          <w:top w:val="nil"/>
          <w:left w:val="nil"/>
          <w:bottom w:val="nil"/>
          <w:right w:val="nil"/>
          <w:between w:val="nil"/>
        </w:pBdr>
        <w:spacing w:line="275" w:lineRule="auto"/>
        <w:jc w:val="both"/>
        <w:rPr>
          <w:rFonts w:ascii="Calibri" w:hAnsi="Calibri" w:cs="Calibri"/>
        </w:rPr>
      </w:pPr>
      <w:r w:rsidRPr="004E38EE">
        <w:rPr>
          <w:rFonts w:ascii="Calibri" w:eastAsia="Google Sans Text" w:hAnsi="Calibri" w:cs="Calibri"/>
          <w:b/>
          <w:color w:val="1B1C1D"/>
        </w:rPr>
        <w:t>Стоимость:</w:t>
      </w:r>
      <w:r w:rsidRPr="004E38EE">
        <w:rPr>
          <w:rFonts w:ascii="Calibri" w:eastAsia="Google Sans Text" w:hAnsi="Calibri" w:cs="Calibri"/>
          <w:color w:val="1B1C1D"/>
        </w:rPr>
        <w:t xml:space="preserve"> Европейские ядерные технологии и консультационные услуги традиционно имеют высокую стоимость.</w:t>
      </w:r>
      <w:r w:rsidRPr="004E38EE">
        <w:rPr>
          <w:rFonts w:ascii="Calibri" w:eastAsia="Google Sans Text" w:hAnsi="Calibri" w:cs="Calibri"/>
          <w:color w:val="575B5F"/>
          <w:sz w:val="24"/>
          <w:szCs w:val="24"/>
          <w:vertAlign w:val="superscript"/>
        </w:rPr>
        <w:t>7</w:t>
      </w:r>
    </w:p>
    <w:p w14:paraId="7713D422" w14:textId="77777777" w:rsidR="004E38EE" w:rsidRDefault="00000000" w:rsidP="004E38EE">
      <w:pPr>
        <w:numPr>
          <w:ilvl w:val="0"/>
          <w:numId w:val="9"/>
        </w:numPr>
        <w:pBdr>
          <w:top w:val="nil"/>
          <w:left w:val="nil"/>
          <w:bottom w:val="nil"/>
          <w:right w:val="nil"/>
          <w:between w:val="nil"/>
        </w:pBdr>
        <w:spacing w:after="120" w:line="275" w:lineRule="auto"/>
        <w:jc w:val="both"/>
        <w:rPr>
          <w:rFonts w:ascii="Calibri" w:hAnsi="Calibri" w:cs="Calibri"/>
        </w:rPr>
      </w:pPr>
      <w:r w:rsidRPr="004E38EE">
        <w:rPr>
          <w:rFonts w:ascii="Calibri" w:eastAsia="Google Sans Text" w:hAnsi="Calibri" w:cs="Calibri"/>
          <w:b/>
          <w:color w:val="1B1C1D"/>
        </w:rPr>
        <w:t>Геополитический Нарратив:</w:t>
      </w:r>
      <w:r w:rsidRPr="004E38EE">
        <w:rPr>
          <w:rFonts w:ascii="Calibri" w:eastAsia="Google Sans Text" w:hAnsi="Calibri" w:cs="Calibri"/>
          <w:color w:val="1B1C1D"/>
        </w:rPr>
        <w:t xml:space="preserve"> Хотя сотрудничество снижает риск конфликта с ЕС, оно может усилить зависимость от западного финансирования.</w:t>
      </w:r>
    </w:p>
    <w:p w14:paraId="6A86115B" w14:textId="77777777" w:rsidR="004E38EE" w:rsidRDefault="00000000" w:rsidP="004E38EE">
      <w:pPr>
        <w:pStyle w:val="3"/>
        <w:spacing w:before="0" w:after="120" w:line="275" w:lineRule="auto"/>
        <w:jc w:val="both"/>
        <w:rPr>
          <w:rFonts w:ascii="Calibri" w:eastAsia="Google Sans" w:hAnsi="Calibri" w:cs="Calibri"/>
          <w:color w:val="1B1C1D"/>
        </w:rPr>
      </w:pPr>
      <w:bookmarkStart w:id="13" w:name="_Toc210925632"/>
      <w:r w:rsidRPr="004E38EE">
        <w:rPr>
          <w:rFonts w:ascii="Calibri" w:eastAsia="Google Sans" w:hAnsi="Calibri" w:cs="Calibri"/>
          <w:color w:val="1B1C1D"/>
        </w:rPr>
        <w:t>4.2. Предложение России (Росатом)</w:t>
      </w:r>
      <w:bookmarkEnd w:id="13"/>
    </w:p>
    <w:p w14:paraId="74F904B0" w14:textId="4EBE0301" w:rsidR="00237172" w:rsidRPr="004E38EE" w:rsidRDefault="00000000" w:rsidP="004E38EE">
      <w:pPr>
        <w:pBdr>
          <w:top w:val="nil"/>
          <w:left w:val="nil"/>
          <w:bottom w:val="nil"/>
          <w:right w:val="nil"/>
          <w:between w:val="nil"/>
        </w:pBdr>
        <w:spacing w:after="240" w:line="275" w:lineRule="auto"/>
        <w:jc w:val="both"/>
        <w:rPr>
          <w:rFonts w:ascii="Calibri" w:eastAsia="Google Sans Text" w:hAnsi="Calibri" w:cs="Calibri"/>
          <w:color w:val="575B5F"/>
          <w:sz w:val="24"/>
          <w:szCs w:val="24"/>
          <w:vertAlign w:val="superscript"/>
        </w:rPr>
      </w:pPr>
      <w:r w:rsidRPr="004E38EE">
        <w:rPr>
          <w:rFonts w:ascii="Calibri" w:eastAsia="Google Sans Text" w:hAnsi="Calibri" w:cs="Calibri"/>
          <w:color w:val="1B1C1D"/>
        </w:rPr>
        <w:t>Российская госкорпорация Росатом активно участвует в переговорах с сербскими властями.</w:t>
      </w:r>
      <w:r w:rsidRPr="004E38EE">
        <w:rPr>
          <w:rFonts w:ascii="Calibri" w:eastAsia="Google Sans Text" w:hAnsi="Calibri" w:cs="Calibri"/>
          <w:color w:val="575B5F"/>
          <w:sz w:val="24"/>
          <w:szCs w:val="24"/>
          <w:vertAlign w:val="superscript"/>
        </w:rPr>
        <w:t>2</w:t>
      </w:r>
    </w:p>
    <w:p w14:paraId="1035C35C" w14:textId="77777777" w:rsidR="00237172" w:rsidRPr="004E38EE" w:rsidRDefault="00000000" w:rsidP="004E38EE">
      <w:pPr>
        <w:pBdr>
          <w:top w:val="nil"/>
          <w:left w:val="nil"/>
          <w:bottom w:val="nil"/>
          <w:right w:val="nil"/>
          <w:between w:val="nil"/>
        </w:pBdr>
        <w:spacing w:after="120" w:line="275" w:lineRule="auto"/>
        <w:jc w:val="both"/>
        <w:rPr>
          <w:rFonts w:ascii="Calibri" w:eastAsia="Google Sans Text" w:hAnsi="Calibri" w:cs="Calibri"/>
          <w:b/>
          <w:color w:val="1B1C1D"/>
        </w:rPr>
      </w:pPr>
      <w:r w:rsidRPr="004E38EE">
        <w:rPr>
          <w:rFonts w:ascii="Calibri" w:eastAsia="Google Sans Text" w:hAnsi="Calibri" w:cs="Calibri"/>
          <w:b/>
          <w:color w:val="1B1C1D"/>
        </w:rPr>
        <w:t>Сильные Стороны:</w:t>
      </w:r>
    </w:p>
    <w:p w14:paraId="799457CA" w14:textId="77777777" w:rsidR="00237172" w:rsidRPr="004E38EE" w:rsidRDefault="00000000" w:rsidP="004E38EE">
      <w:pPr>
        <w:numPr>
          <w:ilvl w:val="0"/>
          <w:numId w:val="10"/>
        </w:numPr>
        <w:pBdr>
          <w:top w:val="nil"/>
          <w:left w:val="nil"/>
          <w:bottom w:val="nil"/>
          <w:right w:val="nil"/>
          <w:between w:val="nil"/>
        </w:pBdr>
        <w:spacing w:line="275" w:lineRule="auto"/>
        <w:jc w:val="both"/>
        <w:rPr>
          <w:rFonts w:ascii="Calibri" w:hAnsi="Calibri" w:cs="Calibri"/>
        </w:rPr>
      </w:pPr>
      <w:r w:rsidRPr="004E38EE">
        <w:rPr>
          <w:rFonts w:ascii="Calibri" w:eastAsia="Google Sans Text" w:hAnsi="Calibri" w:cs="Calibri"/>
          <w:b/>
          <w:color w:val="1B1C1D"/>
        </w:rPr>
        <w:t>Полный Цикл Услуг:</w:t>
      </w:r>
      <w:r w:rsidRPr="004E38EE">
        <w:rPr>
          <w:rFonts w:ascii="Calibri" w:eastAsia="Google Sans Text" w:hAnsi="Calibri" w:cs="Calibri"/>
          <w:color w:val="1B1C1D"/>
        </w:rPr>
        <w:t xml:space="preserve"> Росатом предлагает не только строительство крупных реакторов (ВВЭР-1200) или SMR (РИТМ-200/400), но и полный пакет услуг, включая топливоснабжение, эксплуатацию и обращение с отработанным ядерным топливом (ОЯТ).</w:t>
      </w:r>
      <w:r w:rsidRPr="004E38EE">
        <w:rPr>
          <w:rFonts w:ascii="Calibri" w:eastAsia="Google Sans Text" w:hAnsi="Calibri" w:cs="Calibri"/>
          <w:color w:val="575B5F"/>
          <w:sz w:val="24"/>
          <w:szCs w:val="24"/>
          <w:vertAlign w:val="superscript"/>
        </w:rPr>
        <w:t>2</w:t>
      </w:r>
    </w:p>
    <w:p w14:paraId="4AF8E980" w14:textId="77777777" w:rsidR="00237172" w:rsidRPr="004E38EE" w:rsidRDefault="00000000" w:rsidP="004E38EE">
      <w:pPr>
        <w:numPr>
          <w:ilvl w:val="0"/>
          <w:numId w:val="10"/>
        </w:numPr>
        <w:pBdr>
          <w:top w:val="nil"/>
          <w:left w:val="nil"/>
          <w:bottom w:val="nil"/>
          <w:right w:val="nil"/>
          <w:between w:val="nil"/>
        </w:pBdr>
        <w:spacing w:line="275" w:lineRule="auto"/>
        <w:jc w:val="both"/>
        <w:rPr>
          <w:rFonts w:ascii="Calibri" w:hAnsi="Calibri" w:cs="Calibri"/>
        </w:rPr>
      </w:pPr>
      <w:r w:rsidRPr="004E38EE">
        <w:rPr>
          <w:rFonts w:ascii="Calibri" w:eastAsia="Google Sans Text" w:hAnsi="Calibri" w:cs="Calibri"/>
          <w:b/>
          <w:color w:val="1B1C1D"/>
        </w:rPr>
        <w:t>Финансирование:</w:t>
      </w:r>
      <w:r w:rsidRPr="004E38EE">
        <w:rPr>
          <w:rFonts w:ascii="Calibri" w:eastAsia="Google Sans Text" w:hAnsi="Calibri" w:cs="Calibri"/>
          <w:color w:val="1B1C1D"/>
        </w:rPr>
        <w:t xml:space="preserve"> Россия может предоставить льготный государственный кредит, что является крайне привлекательным для Сербии, оценивающей программу SMR в миллиарды евро.</w:t>
      </w:r>
      <w:r w:rsidRPr="004E38EE">
        <w:rPr>
          <w:rFonts w:ascii="Calibri" w:eastAsia="Google Sans Text" w:hAnsi="Calibri" w:cs="Calibri"/>
          <w:color w:val="575B5F"/>
          <w:sz w:val="24"/>
          <w:szCs w:val="24"/>
          <w:vertAlign w:val="superscript"/>
        </w:rPr>
        <w:t>48</w:t>
      </w:r>
    </w:p>
    <w:p w14:paraId="4A22BCC6" w14:textId="77777777" w:rsidR="00237172" w:rsidRPr="004E38EE" w:rsidRDefault="00000000" w:rsidP="004E38EE">
      <w:pPr>
        <w:numPr>
          <w:ilvl w:val="0"/>
          <w:numId w:val="10"/>
        </w:numPr>
        <w:pBdr>
          <w:top w:val="nil"/>
          <w:left w:val="nil"/>
          <w:bottom w:val="nil"/>
          <w:right w:val="nil"/>
          <w:between w:val="nil"/>
        </w:pBdr>
        <w:spacing w:after="120" w:line="275" w:lineRule="auto"/>
        <w:jc w:val="both"/>
        <w:rPr>
          <w:rFonts w:ascii="Calibri" w:hAnsi="Calibri" w:cs="Calibri"/>
        </w:rPr>
      </w:pPr>
      <w:r w:rsidRPr="004E38EE">
        <w:rPr>
          <w:rFonts w:ascii="Calibri" w:eastAsia="Google Sans Text" w:hAnsi="Calibri" w:cs="Calibri"/>
          <w:b/>
          <w:color w:val="1B1C1D"/>
        </w:rPr>
        <w:t>Технологическое Присутствие:</w:t>
      </w:r>
      <w:r w:rsidRPr="004E38EE">
        <w:rPr>
          <w:rFonts w:ascii="Calibri" w:eastAsia="Google Sans Text" w:hAnsi="Calibri" w:cs="Calibri"/>
          <w:color w:val="1B1C1D"/>
        </w:rPr>
        <w:t xml:space="preserve"> Подписано соглашение о строительстве Центра ядерных технологий, который, вероятно, будет располагаться в Винче, что восстанавливает исторические связи в области ядерной науки.</w:t>
      </w:r>
      <w:r w:rsidRPr="004E38EE">
        <w:rPr>
          <w:rFonts w:ascii="Calibri" w:eastAsia="Google Sans Text" w:hAnsi="Calibri" w:cs="Calibri"/>
          <w:color w:val="575B5F"/>
          <w:sz w:val="24"/>
          <w:szCs w:val="24"/>
          <w:vertAlign w:val="superscript"/>
        </w:rPr>
        <w:t>37</w:t>
      </w:r>
    </w:p>
    <w:p w14:paraId="31B0D9A3" w14:textId="77777777" w:rsidR="00237172" w:rsidRPr="004E38EE" w:rsidRDefault="00000000" w:rsidP="004E38EE">
      <w:pPr>
        <w:pBdr>
          <w:top w:val="nil"/>
          <w:left w:val="nil"/>
          <w:bottom w:val="nil"/>
          <w:right w:val="nil"/>
          <w:between w:val="nil"/>
        </w:pBdr>
        <w:spacing w:before="240" w:after="120" w:line="275" w:lineRule="auto"/>
        <w:jc w:val="both"/>
        <w:rPr>
          <w:rFonts w:ascii="Calibri" w:eastAsia="Google Sans Text" w:hAnsi="Calibri" w:cs="Calibri"/>
          <w:b/>
          <w:color w:val="1B1C1D"/>
        </w:rPr>
      </w:pPr>
      <w:r w:rsidRPr="004E38EE">
        <w:rPr>
          <w:rFonts w:ascii="Calibri" w:eastAsia="Google Sans Text" w:hAnsi="Calibri" w:cs="Calibri"/>
          <w:b/>
          <w:color w:val="1B1C1D"/>
        </w:rPr>
        <w:lastRenderedPageBreak/>
        <w:t>Слабые Стороны:</w:t>
      </w:r>
    </w:p>
    <w:p w14:paraId="3295E53B" w14:textId="77777777" w:rsidR="004E38EE" w:rsidRDefault="00000000" w:rsidP="004E38EE">
      <w:pPr>
        <w:numPr>
          <w:ilvl w:val="0"/>
          <w:numId w:val="11"/>
        </w:numPr>
        <w:pBdr>
          <w:top w:val="nil"/>
          <w:left w:val="nil"/>
          <w:bottom w:val="nil"/>
          <w:right w:val="nil"/>
          <w:between w:val="nil"/>
        </w:pBdr>
        <w:spacing w:after="120" w:line="275" w:lineRule="auto"/>
        <w:jc w:val="both"/>
        <w:rPr>
          <w:rFonts w:ascii="Calibri" w:hAnsi="Calibri" w:cs="Calibri"/>
        </w:rPr>
      </w:pPr>
      <w:r w:rsidRPr="004E38EE">
        <w:rPr>
          <w:rFonts w:ascii="Calibri" w:eastAsia="Google Sans Text" w:hAnsi="Calibri" w:cs="Calibri"/>
          <w:b/>
          <w:color w:val="1B1C1D"/>
        </w:rPr>
        <w:t>Геополитический Риск:</w:t>
      </w:r>
      <w:r w:rsidRPr="004E38EE">
        <w:rPr>
          <w:rFonts w:ascii="Calibri" w:eastAsia="Google Sans Text" w:hAnsi="Calibri" w:cs="Calibri"/>
          <w:color w:val="1B1C1D"/>
        </w:rPr>
        <w:t xml:space="preserve"> Любой крупный ядерный проект, финансируемый или реализуемый Росатомом, несет высокий риск политического противодействия со стороны Европейского Союза и США, особенно в контексте текущих санкций.</w:t>
      </w:r>
      <w:r w:rsidRPr="004E38EE">
        <w:rPr>
          <w:rFonts w:ascii="Calibri" w:eastAsia="Google Sans Text" w:hAnsi="Calibri" w:cs="Calibri"/>
          <w:color w:val="575B5F"/>
          <w:sz w:val="24"/>
          <w:szCs w:val="24"/>
          <w:vertAlign w:val="superscript"/>
        </w:rPr>
        <w:t>2</w:t>
      </w:r>
      <w:r w:rsidRPr="004E38EE">
        <w:rPr>
          <w:rFonts w:ascii="Calibri" w:eastAsia="Google Sans Text" w:hAnsi="Calibri" w:cs="Calibri"/>
          <w:color w:val="1B1C1D"/>
        </w:rPr>
        <w:t xml:space="preserve"> Это может создать долгосрочные проблемы с интеграцией в европейский энергетический рынок и привлечением дополнительного западного финансирования.</w:t>
      </w:r>
    </w:p>
    <w:p w14:paraId="66A18D5E" w14:textId="77777777" w:rsidR="004E38EE" w:rsidRDefault="00000000" w:rsidP="004E38EE">
      <w:pPr>
        <w:pStyle w:val="3"/>
        <w:spacing w:before="0" w:after="120" w:line="275" w:lineRule="auto"/>
        <w:jc w:val="both"/>
        <w:rPr>
          <w:rFonts w:ascii="Calibri" w:eastAsia="Google Sans" w:hAnsi="Calibri" w:cs="Calibri"/>
          <w:color w:val="1B1C1D"/>
        </w:rPr>
      </w:pPr>
      <w:bookmarkStart w:id="14" w:name="_Toc210925633"/>
      <w:r w:rsidRPr="004E38EE">
        <w:rPr>
          <w:rFonts w:ascii="Calibri" w:eastAsia="Google Sans" w:hAnsi="Calibri" w:cs="Calibri"/>
          <w:color w:val="1B1C1D"/>
        </w:rPr>
        <w:t>4.3. Предложения Южной Кореи и США (KHNP, SMR Tech)</w:t>
      </w:r>
      <w:bookmarkEnd w:id="14"/>
    </w:p>
    <w:p w14:paraId="02F52582" w14:textId="3B87DFCD" w:rsidR="00237172" w:rsidRPr="004E38EE" w:rsidRDefault="00000000" w:rsidP="004E38EE">
      <w:pPr>
        <w:pBdr>
          <w:top w:val="nil"/>
          <w:left w:val="nil"/>
          <w:bottom w:val="nil"/>
          <w:right w:val="nil"/>
          <w:between w:val="nil"/>
        </w:pBdr>
        <w:spacing w:after="240" w:line="275" w:lineRule="auto"/>
        <w:jc w:val="both"/>
        <w:rPr>
          <w:rFonts w:ascii="Calibri" w:eastAsia="Google Sans Text" w:hAnsi="Calibri" w:cs="Calibri"/>
          <w:color w:val="575B5F"/>
          <w:sz w:val="24"/>
          <w:szCs w:val="24"/>
          <w:vertAlign w:val="superscript"/>
        </w:rPr>
      </w:pPr>
      <w:r w:rsidRPr="004E38EE">
        <w:rPr>
          <w:rFonts w:ascii="Calibri" w:eastAsia="Google Sans Text" w:hAnsi="Calibri" w:cs="Calibri"/>
          <w:color w:val="1B1C1D"/>
        </w:rPr>
        <w:t>Южная Корея (KHNP) и американские компании также являются активными игроками, подписавшими меморандумы о взаимопонимании.</w:t>
      </w:r>
      <w:r w:rsidRPr="004E38EE">
        <w:rPr>
          <w:rFonts w:ascii="Calibri" w:eastAsia="Google Sans Text" w:hAnsi="Calibri" w:cs="Calibri"/>
          <w:color w:val="575B5F"/>
          <w:sz w:val="24"/>
          <w:szCs w:val="24"/>
          <w:vertAlign w:val="superscript"/>
        </w:rPr>
        <w:t>48</w:t>
      </w:r>
    </w:p>
    <w:p w14:paraId="11ACAE77" w14:textId="77777777" w:rsidR="00237172" w:rsidRPr="004E38EE" w:rsidRDefault="00000000" w:rsidP="004E38EE">
      <w:pPr>
        <w:pBdr>
          <w:top w:val="nil"/>
          <w:left w:val="nil"/>
          <w:bottom w:val="nil"/>
          <w:right w:val="nil"/>
          <w:between w:val="nil"/>
        </w:pBdr>
        <w:spacing w:after="120" w:line="275" w:lineRule="auto"/>
        <w:jc w:val="both"/>
        <w:rPr>
          <w:rFonts w:ascii="Calibri" w:eastAsia="Google Sans Text" w:hAnsi="Calibri" w:cs="Calibri"/>
          <w:b/>
          <w:color w:val="1B1C1D"/>
        </w:rPr>
      </w:pPr>
      <w:r w:rsidRPr="004E38EE">
        <w:rPr>
          <w:rFonts w:ascii="Calibri" w:eastAsia="Google Sans Text" w:hAnsi="Calibri" w:cs="Calibri"/>
          <w:b/>
          <w:color w:val="1B1C1D"/>
        </w:rPr>
        <w:t>Сильные Стороны:</w:t>
      </w:r>
    </w:p>
    <w:p w14:paraId="28ADD497" w14:textId="77777777" w:rsidR="00237172" w:rsidRPr="004E38EE" w:rsidRDefault="00000000" w:rsidP="004E38EE">
      <w:pPr>
        <w:numPr>
          <w:ilvl w:val="0"/>
          <w:numId w:val="12"/>
        </w:numPr>
        <w:pBdr>
          <w:top w:val="nil"/>
          <w:left w:val="nil"/>
          <w:bottom w:val="nil"/>
          <w:right w:val="nil"/>
          <w:between w:val="nil"/>
        </w:pBdr>
        <w:spacing w:line="275" w:lineRule="auto"/>
        <w:jc w:val="both"/>
        <w:rPr>
          <w:rFonts w:ascii="Calibri" w:hAnsi="Calibri" w:cs="Calibri"/>
        </w:rPr>
      </w:pPr>
      <w:r w:rsidRPr="004E38EE">
        <w:rPr>
          <w:rFonts w:ascii="Calibri" w:eastAsia="Google Sans Text" w:hAnsi="Calibri" w:cs="Calibri"/>
          <w:b/>
          <w:color w:val="1B1C1D"/>
        </w:rPr>
        <w:t>SMR-Фокус:</w:t>
      </w:r>
      <w:r w:rsidRPr="004E38EE">
        <w:rPr>
          <w:rFonts w:ascii="Calibri" w:eastAsia="Google Sans Text" w:hAnsi="Calibri" w:cs="Calibri"/>
          <w:color w:val="1B1C1D"/>
        </w:rPr>
        <w:t xml:space="preserve"> Эти страны являются лидерами в разработке и продвижении SMR-технологий, что соответствует целевой стратегии Сербии (1200 МВт SMR).</w:t>
      </w:r>
      <w:r w:rsidRPr="004E38EE">
        <w:rPr>
          <w:rFonts w:ascii="Calibri" w:eastAsia="Google Sans Text" w:hAnsi="Calibri" w:cs="Calibri"/>
          <w:color w:val="575B5F"/>
          <w:sz w:val="24"/>
          <w:szCs w:val="24"/>
          <w:vertAlign w:val="superscript"/>
        </w:rPr>
        <w:t>11</w:t>
      </w:r>
    </w:p>
    <w:p w14:paraId="2FC168AB" w14:textId="77777777" w:rsidR="00237172" w:rsidRPr="004E38EE" w:rsidRDefault="00000000" w:rsidP="004E38EE">
      <w:pPr>
        <w:numPr>
          <w:ilvl w:val="0"/>
          <w:numId w:val="12"/>
        </w:numPr>
        <w:pBdr>
          <w:top w:val="nil"/>
          <w:left w:val="nil"/>
          <w:bottom w:val="nil"/>
          <w:right w:val="nil"/>
          <w:between w:val="nil"/>
        </w:pBdr>
        <w:spacing w:line="275" w:lineRule="auto"/>
        <w:jc w:val="both"/>
        <w:rPr>
          <w:rFonts w:ascii="Calibri" w:hAnsi="Calibri" w:cs="Calibri"/>
        </w:rPr>
      </w:pPr>
      <w:r w:rsidRPr="004E38EE">
        <w:rPr>
          <w:rFonts w:ascii="Calibri" w:eastAsia="Google Sans Text" w:hAnsi="Calibri" w:cs="Calibri"/>
          <w:b/>
          <w:color w:val="1B1C1D"/>
        </w:rPr>
        <w:t>Западное Финансирование:</w:t>
      </w:r>
      <w:r w:rsidRPr="004E38EE">
        <w:rPr>
          <w:rFonts w:ascii="Calibri" w:eastAsia="Google Sans Text" w:hAnsi="Calibri" w:cs="Calibri"/>
          <w:color w:val="1B1C1D"/>
        </w:rPr>
        <w:t xml:space="preserve"> Партнерство с США и Южной Кореей обеспечивает доступ к западному финансированию и минимизирует геополитические риски, связанные с выбором российского партнера.</w:t>
      </w:r>
      <w:r w:rsidRPr="004E38EE">
        <w:rPr>
          <w:rFonts w:ascii="Calibri" w:eastAsia="Google Sans Text" w:hAnsi="Calibri" w:cs="Calibri"/>
          <w:color w:val="575B5F"/>
          <w:sz w:val="24"/>
          <w:szCs w:val="24"/>
          <w:vertAlign w:val="superscript"/>
        </w:rPr>
        <w:t>11</w:t>
      </w:r>
    </w:p>
    <w:p w14:paraId="29D92A5C" w14:textId="77777777" w:rsidR="00237172" w:rsidRPr="004E38EE" w:rsidRDefault="00000000" w:rsidP="004E38EE">
      <w:pPr>
        <w:numPr>
          <w:ilvl w:val="0"/>
          <w:numId w:val="12"/>
        </w:numPr>
        <w:pBdr>
          <w:top w:val="nil"/>
          <w:left w:val="nil"/>
          <w:bottom w:val="nil"/>
          <w:right w:val="nil"/>
          <w:between w:val="nil"/>
        </w:pBdr>
        <w:spacing w:after="120" w:line="275" w:lineRule="auto"/>
        <w:jc w:val="both"/>
        <w:rPr>
          <w:rFonts w:ascii="Calibri" w:hAnsi="Calibri" w:cs="Calibri"/>
        </w:rPr>
      </w:pPr>
      <w:r w:rsidRPr="004E38EE">
        <w:rPr>
          <w:rFonts w:ascii="Calibri" w:eastAsia="Google Sans Text" w:hAnsi="Calibri" w:cs="Calibri"/>
          <w:b/>
          <w:color w:val="1B1C1D"/>
        </w:rPr>
        <w:t>Обучение и Регулирование:</w:t>
      </w:r>
      <w:r w:rsidRPr="004E38EE">
        <w:rPr>
          <w:rFonts w:ascii="Calibri" w:eastAsia="Google Sans Text" w:hAnsi="Calibri" w:cs="Calibri"/>
          <w:color w:val="1B1C1D"/>
        </w:rPr>
        <w:t xml:space="preserve"> Американские компании предлагают консультационные услуги и экспертизу для ускорения процесса создания строгого регуляторного и безопасного ядерного законодательства.</w:t>
      </w:r>
      <w:r w:rsidRPr="004E38EE">
        <w:rPr>
          <w:rFonts w:ascii="Calibri" w:eastAsia="Google Sans Text" w:hAnsi="Calibri" w:cs="Calibri"/>
          <w:color w:val="575B5F"/>
          <w:sz w:val="24"/>
          <w:szCs w:val="24"/>
          <w:vertAlign w:val="superscript"/>
        </w:rPr>
        <w:t>11</w:t>
      </w:r>
    </w:p>
    <w:p w14:paraId="0B3AD4C8" w14:textId="77777777" w:rsidR="00237172" w:rsidRPr="004E38EE" w:rsidRDefault="00000000" w:rsidP="004E38EE">
      <w:pPr>
        <w:pBdr>
          <w:top w:val="nil"/>
          <w:left w:val="nil"/>
          <w:bottom w:val="nil"/>
          <w:right w:val="nil"/>
          <w:between w:val="nil"/>
        </w:pBdr>
        <w:spacing w:before="240" w:after="120" w:line="275" w:lineRule="auto"/>
        <w:jc w:val="both"/>
        <w:rPr>
          <w:rFonts w:ascii="Calibri" w:eastAsia="Google Sans Text" w:hAnsi="Calibri" w:cs="Calibri"/>
          <w:b/>
          <w:color w:val="1B1C1D"/>
        </w:rPr>
      </w:pPr>
      <w:r w:rsidRPr="004E38EE">
        <w:rPr>
          <w:rFonts w:ascii="Calibri" w:eastAsia="Google Sans Text" w:hAnsi="Calibri" w:cs="Calibri"/>
          <w:b/>
          <w:color w:val="1B1C1D"/>
        </w:rPr>
        <w:t>Слабые Стороны:</w:t>
      </w:r>
    </w:p>
    <w:p w14:paraId="6B01A976" w14:textId="77777777" w:rsidR="00237172" w:rsidRPr="004E38EE" w:rsidRDefault="00000000" w:rsidP="004E38EE">
      <w:pPr>
        <w:numPr>
          <w:ilvl w:val="0"/>
          <w:numId w:val="13"/>
        </w:numPr>
        <w:pBdr>
          <w:top w:val="nil"/>
          <w:left w:val="nil"/>
          <w:bottom w:val="nil"/>
          <w:right w:val="nil"/>
          <w:between w:val="nil"/>
        </w:pBdr>
        <w:spacing w:line="275" w:lineRule="auto"/>
        <w:jc w:val="both"/>
        <w:rPr>
          <w:rFonts w:ascii="Calibri" w:hAnsi="Calibri" w:cs="Calibri"/>
        </w:rPr>
      </w:pPr>
      <w:r w:rsidRPr="004E38EE">
        <w:rPr>
          <w:rFonts w:ascii="Calibri" w:eastAsia="Google Sans Text" w:hAnsi="Calibri" w:cs="Calibri"/>
          <w:b/>
          <w:color w:val="1B1C1D"/>
        </w:rPr>
        <w:t>Незрелость Технологий:</w:t>
      </w:r>
      <w:r w:rsidRPr="004E38EE">
        <w:rPr>
          <w:rFonts w:ascii="Calibri" w:eastAsia="Google Sans Text" w:hAnsi="Calibri" w:cs="Calibri"/>
          <w:color w:val="1B1C1D"/>
        </w:rPr>
        <w:t xml:space="preserve"> Некоторые SMR-технологии, предлагаемые западными разработчиками, все еще находятся на стадии лицензирования или демонстрации, что может создавать неопределенность в отношении сроков и затрат на строительство.</w:t>
      </w:r>
      <w:r w:rsidRPr="004E38EE">
        <w:rPr>
          <w:rFonts w:ascii="Calibri" w:eastAsia="Google Sans Text" w:hAnsi="Calibri" w:cs="Calibri"/>
          <w:color w:val="575B5F"/>
          <w:sz w:val="24"/>
          <w:szCs w:val="24"/>
          <w:vertAlign w:val="superscript"/>
        </w:rPr>
        <w:t>20</w:t>
      </w:r>
    </w:p>
    <w:p w14:paraId="03770048" w14:textId="77777777" w:rsidR="004E38EE" w:rsidRDefault="00000000" w:rsidP="004E38EE">
      <w:pPr>
        <w:numPr>
          <w:ilvl w:val="0"/>
          <w:numId w:val="13"/>
        </w:numPr>
        <w:pBdr>
          <w:top w:val="nil"/>
          <w:left w:val="nil"/>
          <w:bottom w:val="nil"/>
          <w:right w:val="nil"/>
          <w:between w:val="nil"/>
        </w:pBdr>
        <w:spacing w:after="120" w:line="275" w:lineRule="auto"/>
        <w:jc w:val="both"/>
        <w:rPr>
          <w:rFonts w:ascii="Calibri" w:hAnsi="Calibri" w:cs="Calibri"/>
        </w:rPr>
      </w:pPr>
      <w:r w:rsidRPr="004E38EE">
        <w:rPr>
          <w:rFonts w:ascii="Calibri" w:eastAsia="Google Sans Text" w:hAnsi="Calibri" w:cs="Calibri"/>
          <w:b/>
          <w:color w:val="1B1C1D"/>
        </w:rPr>
        <w:t>Отсутствие Полного Цикла:</w:t>
      </w:r>
      <w:r w:rsidRPr="004E38EE">
        <w:rPr>
          <w:rFonts w:ascii="Calibri" w:eastAsia="Google Sans Text" w:hAnsi="Calibri" w:cs="Calibri"/>
          <w:color w:val="1B1C1D"/>
        </w:rPr>
        <w:t xml:space="preserve"> В отличие от Росатома, западные партнеры часто не предлагают интегрированный "полный цикл" (топливо, ОЯТ, вывод из эксплуатации), требуя от Сербии сложной координации между множеством поставщиков.</w:t>
      </w:r>
    </w:p>
    <w:p w14:paraId="2BDDA106" w14:textId="77777777" w:rsidR="004E38EE" w:rsidRDefault="00000000" w:rsidP="004E38EE">
      <w:pPr>
        <w:pStyle w:val="2"/>
        <w:spacing w:before="0" w:after="120" w:line="275" w:lineRule="auto"/>
        <w:jc w:val="both"/>
        <w:rPr>
          <w:rFonts w:ascii="Calibri" w:eastAsia="Google Sans" w:hAnsi="Calibri" w:cs="Calibri"/>
          <w:color w:val="1B1C1D"/>
        </w:rPr>
      </w:pPr>
      <w:bookmarkStart w:id="15" w:name="_Toc210925634"/>
      <w:r w:rsidRPr="004E38EE">
        <w:rPr>
          <w:rFonts w:ascii="Calibri" w:eastAsia="Google Sans" w:hAnsi="Calibri" w:cs="Calibri"/>
          <w:color w:val="1B1C1D"/>
        </w:rPr>
        <w:t>V. Сравнительный Анализ Предложений и Рекомендации</w:t>
      </w:r>
      <w:bookmarkEnd w:id="15"/>
    </w:p>
    <w:p w14:paraId="56E40CB0" w14:textId="487AD8D8" w:rsidR="004E38EE" w:rsidRDefault="00000000" w:rsidP="004E38EE">
      <w:pPr>
        <w:pStyle w:val="3"/>
        <w:spacing w:before="0" w:after="120" w:line="275" w:lineRule="auto"/>
        <w:jc w:val="both"/>
        <w:rPr>
          <w:rFonts w:ascii="Calibri" w:eastAsia="Google Sans" w:hAnsi="Calibri" w:cs="Calibri"/>
          <w:color w:val="1B1C1D"/>
        </w:rPr>
      </w:pPr>
      <w:bookmarkStart w:id="16" w:name="_Toc210925635"/>
      <w:r w:rsidRPr="004E38EE">
        <w:rPr>
          <w:rFonts w:ascii="Calibri" w:eastAsia="Google Sans" w:hAnsi="Calibri" w:cs="Calibri"/>
          <w:color w:val="1B1C1D"/>
        </w:rPr>
        <w:t>5.1. Таблица Сравнительного Анализа Партнерских Предложений и Рисков</w:t>
      </w:r>
      <w:bookmarkEnd w:id="16"/>
    </w:p>
    <w:p w14:paraId="035215F5" w14:textId="5CA23BFC" w:rsidR="00237172" w:rsidRPr="004E38EE" w:rsidRDefault="00000000" w:rsidP="004E38EE">
      <w:pPr>
        <w:pBdr>
          <w:top w:val="nil"/>
          <w:left w:val="nil"/>
          <w:bottom w:val="nil"/>
          <w:right w:val="nil"/>
          <w:between w:val="nil"/>
        </w:pBdr>
        <w:spacing w:after="240" w:line="275" w:lineRule="auto"/>
        <w:jc w:val="both"/>
        <w:rPr>
          <w:rFonts w:ascii="Calibri" w:eastAsia="Google Sans Text" w:hAnsi="Calibri" w:cs="Calibri"/>
          <w:color w:val="1B1C1D"/>
        </w:rPr>
      </w:pPr>
      <w:r w:rsidRPr="004E38EE">
        <w:rPr>
          <w:rFonts w:ascii="Calibri" w:eastAsia="Google Sans Text" w:hAnsi="Calibri" w:cs="Calibri"/>
          <w:color w:val="1B1C1D"/>
        </w:rPr>
        <w:t>Детальный анализ показывает, что выбор партнера является стратегическим решением, определяющим не только технологию, но и долгосрочный геополитический вектор Сербии.</w:t>
      </w:r>
    </w:p>
    <w:p w14:paraId="6FF7E5B5" w14:textId="77777777" w:rsidR="004E38EE" w:rsidRDefault="004E38EE">
      <w:pPr>
        <w:rPr>
          <w:rFonts w:ascii="Calibri" w:eastAsia="Google Sans Text" w:hAnsi="Calibri" w:cs="Calibri"/>
          <w:color w:val="1B1C1D"/>
        </w:rPr>
      </w:pPr>
      <w:r>
        <w:rPr>
          <w:rFonts w:ascii="Calibri" w:eastAsia="Google Sans Text" w:hAnsi="Calibri" w:cs="Calibri"/>
          <w:color w:val="1B1C1D"/>
        </w:rPr>
        <w:br w:type="page"/>
      </w:r>
    </w:p>
    <w:p w14:paraId="7F211BE3" w14:textId="4DE54794" w:rsidR="00237172" w:rsidRPr="004E38EE" w:rsidRDefault="00000000" w:rsidP="004E38EE">
      <w:pPr>
        <w:pBdr>
          <w:top w:val="nil"/>
          <w:left w:val="nil"/>
          <w:bottom w:val="nil"/>
          <w:right w:val="nil"/>
          <w:between w:val="nil"/>
        </w:pBdr>
        <w:spacing w:after="240" w:line="275" w:lineRule="auto"/>
        <w:jc w:val="both"/>
        <w:rPr>
          <w:rFonts w:ascii="Calibri" w:eastAsia="Google Sans Text" w:hAnsi="Calibri" w:cs="Calibri"/>
          <w:color w:val="1B1C1D"/>
        </w:rPr>
      </w:pPr>
      <w:r w:rsidRPr="004E38EE">
        <w:rPr>
          <w:rFonts w:ascii="Calibri" w:eastAsia="Google Sans Text" w:hAnsi="Calibri" w:cs="Calibri"/>
          <w:color w:val="1B1C1D"/>
        </w:rPr>
        <w:lastRenderedPageBreak/>
        <w:t>Сравнительный Анализ Ключевых Игроков в Ядерной Программе Сербии</w:t>
      </w:r>
    </w:p>
    <w:p w14:paraId="3437C309" w14:textId="77777777" w:rsidR="00237172" w:rsidRPr="004E38EE" w:rsidRDefault="00237172" w:rsidP="004E38EE">
      <w:pPr>
        <w:pBdr>
          <w:top w:val="nil"/>
          <w:left w:val="nil"/>
          <w:bottom w:val="nil"/>
          <w:right w:val="nil"/>
          <w:between w:val="nil"/>
        </w:pBdr>
        <w:spacing w:line="275" w:lineRule="auto"/>
        <w:jc w:val="both"/>
        <w:rPr>
          <w:rFonts w:ascii="Calibri" w:eastAsia="Google Sans Text" w:hAnsi="Calibri" w:cs="Calibri"/>
          <w:color w:val="1B1C1D"/>
        </w:rPr>
      </w:pPr>
    </w:p>
    <w:tbl>
      <w:tblPr>
        <w:tblStyle w:val="a5"/>
        <w:tblW w:w="9360"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872"/>
        <w:gridCol w:w="1872"/>
        <w:gridCol w:w="1872"/>
        <w:gridCol w:w="1872"/>
        <w:gridCol w:w="1872"/>
      </w:tblGrid>
      <w:tr w:rsidR="00237172" w:rsidRPr="004E38EE" w14:paraId="73BC3DEE" w14:textId="77777777">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A420C81" w14:textId="77777777" w:rsidR="00237172" w:rsidRPr="004E38EE" w:rsidRDefault="00000000" w:rsidP="004E38EE">
            <w:pPr>
              <w:pBdr>
                <w:top w:val="nil"/>
                <w:left w:val="nil"/>
                <w:bottom w:val="nil"/>
                <w:right w:val="nil"/>
                <w:between w:val="nil"/>
              </w:pBdr>
              <w:spacing w:before="120" w:after="120" w:line="275" w:lineRule="auto"/>
              <w:jc w:val="both"/>
              <w:rPr>
                <w:rFonts w:ascii="Calibri" w:eastAsia="Google Sans Text" w:hAnsi="Calibri" w:cs="Calibri"/>
                <w:color w:val="1B1C1D"/>
              </w:rPr>
            </w:pPr>
            <w:r w:rsidRPr="004E38EE">
              <w:rPr>
                <w:rFonts w:ascii="Calibri" w:eastAsia="Google Sans Text" w:hAnsi="Calibri" w:cs="Calibri"/>
                <w:color w:val="1B1C1D"/>
              </w:rPr>
              <w:t>Партнер/Подход</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2E6A1B5" w14:textId="77777777" w:rsidR="00237172" w:rsidRPr="004E38EE" w:rsidRDefault="00000000" w:rsidP="004E38EE">
            <w:pPr>
              <w:pBdr>
                <w:top w:val="nil"/>
                <w:left w:val="nil"/>
                <w:bottom w:val="nil"/>
                <w:right w:val="nil"/>
                <w:between w:val="nil"/>
              </w:pBdr>
              <w:spacing w:before="120" w:after="120" w:line="275" w:lineRule="auto"/>
              <w:jc w:val="both"/>
              <w:rPr>
                <w:rFonts w:ascii="Calibri" w:eastAsia="Google Sans Text" w:hAnsi="Calibri" w:cs="Calibri"/>
                <w:color w:val="1B1C1D"/>
              </w:rPr>
            </w:pPr>
            <w:r w:rsidRPr="004E38EE">
              <w:rPr>
                <w:rFonts w:ascii="Calibri" w:eastAsia="Google Sans Text" w:hAnsi="Calibri" w:cs="Calibri"/>
                <w:color w:val="1B1C1D"/>
              </w:rPr>
              <w:t>Технологии</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4D6655C" w14:textId="77777777" w:rsidR="00237172" w:rsidRPr="004E38EE" w:rsidRDefault="00000000" w:rsidP="004E38EE">
            <w:pPr>
              <w:pBdr>
                <w:top w:val="nil"/>
                <w:left w:val="nil"/>
                <w:bottom w:val="nil"/>
                <w:right w:val="nil"/>
                <w:between w:val="nil"/>
              </w:pBdr>
              <w:spacing w:before="120" w:after="120" w:line="275" w:lineRule="auto"/>
              <w:jc w:val="both"/>
              <w:rPr>
                <w:rFonts w:ascii="Calibri" w:eastAsia="Google Sans Text" w:hAnsi="Calibri" w:cs="Calibri"/>
                <w:color w:val="1B1C1D"/>
              </w:rPr>
            </w:pPr>
            <w:r w:rsidRPr="004E38EE">
              <w:rPr>
                <w:rFonts w:ascii="Calibri" w:eastAsia="Google Sans Text" w:hAnsi="Calibri" w:cs="Calibri"/>
                <w:color w:val="1B1C1D"/>
              </w:rPr>
              <w:t>Сильные Стороны</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FFB54A3" w14:textId="77777777" w:rsidR="00237172" w:rsidRPr="004E38EE" w:rsidRDefault="00000000" w:rsidP="004E38EE">
            <w:pPr>
              <w:pBdr>
                <w:top w:val="nil"/>
                <w:left w:val="nil"/>
                <w:bottom w:val="nil"/>
                <w:right w:val="nil"/>
                <w:between w:val="nil"/>
              </w:pBdr>
              <w:spacing w:before="120" w:after="120" w:line="275" w:lineRule="auto"/>
              <w:jc w:val="both"/>
              <w:rPr>
                <w:rFonts w:ascii="Calibri" w:eastAsia="Google Sans Text" w:hAnsi="Calibri" w:cs="Calibri"/>
                <w:color w:val="1B1C1D"/>
              </w:rPr>
            </w:pPr>
            <w:r w:rsidRPr="004E38EE">
              <w:rPr>
                <w:rFonts w:ascii="Calibri" w:eastAsia="Google Sans Text" w:hAnsi="Calibri" w:cs="Calibri"/>
                <w:color w:val="1B1C1D"/>
              </w:rPr>
              <w:t>Критические Риски/Слабые Стороны</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7EABF5E" w14:textId="77777777" w:rsidR="00237172" w:rsidRPr="004E38EE" w:rsidRDefault="00000000" w:rsidP="004E38EE">
            <w:pPr>
              <w:pBdr>
                <w:top w:val="nil"/>
                <w:left w:val="nil"/>
                <w:bottom w:val="nil"/>
                <w:right w:val="nil"/>
                <w:between w:val="nil"/>
              </w:pBdr>
              <w:spacing w:before="120" w:after="120" w:line="275" w:lineRule="auto"/>
              <w:jc w:val="both"/>
              <w:rPr>
                <w:rFonts w:ascii="Calibri" w:eastAsia="Google Sans Text" w:hAnsi="Calibri" w:cs="Calibri"/>
                <w:color w:val="1B1C1D"/>
              </w:rPr>
            </w:pPr>
            <w:r w:rsidRPr="004E38EE">
              <w:rPr>
                <w:rFonts w:ascii="Calibri" w:eastAsia="Google Sans Text" w:hAnsi="Calibri" w:cs="Calibri"/>
                <w:color w:val="1B1C1D"/>
              </w:rPr>
              <w:t>Геополитическая Категория</w:t>
            </w:r>
          </w:p>
        </w:tc>
      </w:tr>
      <w:tr w:rsidR="00237172" w:rsidRPr="004E38EE" w14:paraId="22EF9EEC" w14:textId="77777777">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7A0C9ED" w14:textId="77777777" w:rsidR="00237172" w:rsidRPr="004E38EE" w:rsidRDefault="00000000" w:rsidP="004E38EE">
            <w:pPr>
              <w:pBdr>
                <w:top w:val="nil"/>
                <w:left w:val="nil"/>
                <w:bottom w:val="nil"/>
                <w:right w:val="nil"/>
                <w:between w:val="nil"/>
              </w:pBdr>
              <w:spacing w:before="120" w:after="120" w:line="275" w:lineRule="auto"/>
              <w:jc w:val="both"/>
              <w:rPr>
                <w:rFonts w:ascii="Calibri" w:eastAsia="Google Sans Text" w:hAnsi="Calibri" w:cs="Calibri"/>
                <w:b/>
                <w:color w:val="1B1C1D"/>
              </w:rPr>
            </w:pPr>
            <w:r w:rsidRPr="004E38EE">
              <w:rPr>
                <w:rFonts w:ascii="Calibri" w:eastAsia="Google Sans Text" w:hAnsi="Calibri" w:cs="Calibri"/>
                <w:b/>
                <w:color w:val="1B1C1D"/>
              </w:rPr>
              <w:t>Франция (EDF/Egis)</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E6F4352" w14:textId="77777777" w:rsidR="00237172" w:rsidRPr="004E38EE" w:rsidRDefault="00000000" w:rsidP="004E38EE">
            <w:pPr>
              <w:pBdr>
                <w:top w:val="nil"/>
                <w:left w:val="nil"/>
                <w:bottom w:val="nil"/>
                <w:right w:val="nil"/>
                <w:between w:val="nil"/>
              </w:pBdr>
              <w:spacing w:line="275" w:lineRule="auto"/>
              <w:jc w:val="both"/>
              <w:rPr>
                <w:rFonts w:ascii="Calibri" w:eastAsia="Google Sans Text" w:hAnsi="Calibri" w:cs="Calibri"/>
                <w:color w:val="575B5F"/>
                <w:sz w:val="24"/>
                <w:szCs w:val="24"/>
                <w:vertAlign w:val="superscript"/>
              </w:rPr>
            </w:pPr>
            <w:r w:rsidRPr="004E38EE">
              <w:rPr>
                <w:rFonts w:ascii="Calibri" w:eastAsia="Google Sans Text" w:hAnsi="Calibri" w:cs="Calibri"/>
                <w:color w:val="1B1C1D"/>
              </w:rPr>
              <w:t xml:space="preserve">Конвенциональные Gen 3+, SMR (Консалтинг) </w:t>
            </w:r>
            <w:r w:rsidRPr="004E38EE">
              <w:rPr>
                <w:rFonts w:ascii="Calibri" w:eastAsia="Google Sans Text" w:hAnsi="Calibri" w:cs="Calibri"/>
                <w:color w:val="575B5F"/>
                <w:sz w:val="24"/>
                <w:szCs w:val="24"/>
                <w:vertAlign w:val="superscript"/>
              </w:rPr>
              <w:t>9</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D76596F" w14:textId="77777777" w:rsidR="00237172" w:rsidRPr="004E38EE" w:rsidRDefault="00000000" w:rsidP="004E38EE">
            <w:pPr>
              <w:pBdr>
                <w:top w:val="nil"/>
                <w:left w:val="nil"/>
                <w:bottom w:val="nil"/>
                <w:right w:val="nil"/>
                <w:between w:val="nil"/>
              </w:pBdr>
              <w:spacing w:line="275" w:lineRule="auto"/>
              <w:jc w:val="both"/>
              <w:rPr>
                <w:rFonts w:ascii="Calibri" w:eastAsia="Google Sans Text" w:hAnsi="Calibri" w:cs="Calibri"/>
                <w:color w:val="575B5F"/>
                <w:sz w:val="24"/>
                <w:szCs w:val="24"/>
                <w:vertAlign w:val="superscript"/>
              </w:rPr>
            </w:pPr>
            <w:r w:rsidRPr="004E38EE">
              <w:rPr>
                <w:rFonts w:ascii="Calibri" w:eastAsia="Google Sans Text" w:hAnsi="Calibri" w:cs="Calibri"/>
                <w:color w:val="1B1C1D"/>
              </w:rPr>
              <w:t xml:space="preserve">Институциональная поддержка, соответствие стандартам ЕС, опыт в инжиниринге и лицензировании </w:t>
            </w:r>
            <w:r w:rsidRPr="004E38EE">
              <w:rPr>
                <w:rFonts w:ascii="Calibri" w:eastAsia="Google Sans Text" w:hAnsi="Calibri" w:cs="Calibri"/>
                <w:color w:val="575B5F"/>
                <w:sz w:val="24"/>
                <w:szCs w:val="24"/>
                <w:vertAlign w:val="superscript"/>
              </w:rPr>
              <w:t>44</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051DD74" w14:textId="77777777" w:rsidR="00237172" w:rsidRPr="004E38EE" w:rsidRDefault="00000000" w:rsidP="004E38EE">
            <w:pPr>
              <w:pBdr>
                <w:top w:val="nil"/>
                <w:left w:val="nil"/>
                <w:bottom w:val="nil"/>
                <w:right w:val="nil"/>
                <w:between w:val="nil"/>
              </w:pBdr>
              <w:spacing w:line="275" w:lineRule="auto"/>
              <w:jc w:val="both"/>
              <w:rPr>
                <w:rFonts w:ascii="Calibri" w:eastAsia="Google Sans Text" w:hAnsi="Calibri" w:cs="Calibri"/>
                <w:color w:val="575B5F"/>
                <w:sz w:val="24"/>
                <w:szCs w:val="24"/>
                <w:vertAlign w:val="superscript"/>
              </w:rPr>
            </w:pPr>
            <w:r w:rsidRPr="004E38EE">
              <w:rPr>
                <w:rFonts w:ascii="Calibri" w:eastAsia="Google Sans Text" w:hAnsi="Calibri" w:cs="Calibri"/>
                <w:color w:val="1B1C1D"/>
              </w:rPr>
              <w:t>Высокая стоимость, потенциально длительные сроки реализации крупных проектов.</w:t>
            </w:r>
            <w:r w:rsidRPr="004E38EE">
              <w:rPr>
                <w:rFonts w:ascii="Calibri" w:eastAsia="Google Sans Text" w:hAnsi="Calibri" w:cs="Calibri"/>
                <w:color w:val="575B5F"/>
                <w:sz w:val="24"/>
                <w:szCs w:val="24"/>
                <w:vertAlign w:val="superscript"/>
              </w:rPr>
              <w:t>7</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FA974B7" w14:textId="77777777" w:rsidR="00237172" w:rsidRPr="004E38EE" w:rsidRDefault="00000000" w:rsidP="004E38EE">
            <w:pPr>
              <w:pBdr>
                <w:top w:val="nil"/>
                <w:left w:val="nil"/>
                <w:bottom w:val="nil"/>
                <w:right w:val="nil"/>
                <w:between w:val="nil"/>
              </w:pBdr>
              <w:spacing w:before="120" w:after="120" w:line="275" w:lineRule="auto"/>
              <w:jc w:val="both"/>
              <w:rPr>
                <w:rFonts w:ascii="Calibri" w:eastAsia="Google Sans Text" w:hAnsi="Calibri" w:cs="Calibri"/>
                <w:color w:val="1B1C1D"/>
              </w:rPr>
            </w:pPr>
            <w:r w:rsidRPr="004E38EE">
              <w:rPr>
                <w:rFonts w:ascii="Calibri" w:eastAsia="Google Sans Text" w:hAnsi="Calibri" w:cs="Calibri"/>
                <w:color w:val="1B1C1D"/>
              </w:rPr>
              <w:t>Западный (Низкий риск)</w:t>
            </w:r>
          </w:p>
        </w:tc>
      </w:tr>
      <w:tr w:rsidR="00237172" w:rsidRPr="004E38EE" w14:paraId="7B7E5097" w14:textId="77777777">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DB082BF" w14:textId="77777777" w:rsidR="00237172" w:rsidRPr="004E38EE" w:rsidRDefault="00000000" w:rsidP="004E38EE">
            <w:pPr>
              <w:pBdr>
                <w:top w:val="nil"/>
                <w:left w:val="nil"/>
                <w:bottom w:val="nil"/>
                <w:right w:val="nil"/>
                <w:between w:val="nil"/>
              </w:pBdr>
              <w:spacing w:before="120" w:after="120" w:line="275" w:lineRule="auto"/>
              <w:jc w:val="both"/>
              <w:rPr>
                <w:rFonts w:ascii="Calibri" w:eastAsia="Google Sans Text" w:hAnsi="Calibri" w:cs="Calibri"/>
                <w:b/>
                <w:color w:val="1B1C1D"/>
              </w:rPr>
            </w:pPr>
            <w:r w:rsidRPr="004E38EE">
              <w:rPr>
                <w:rFonts w:ascii="Calibri" w:eastAsia="Google Sans Text" w:hAnsi="Calibri" w:cs="Calibri"/>
                <w:b/>
                <w:color w:val="1B1C1D"/>
              </w:rPr>
              <w:t>Россия (Росатом)</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794D05F" w14:textId="77777777" w:rsidR="00237172" w:rsidRPr="004E38EE" w:rsidRDefault="00000000" w:rsidP="004E38EE">
            <w:pPr>
              <w:pBdr>
                <w:top w:val="nil"/>
                <w:left w:val="nil"/>
                <w:bottom w:val="nil"/>
                <w:right w:val="nil"/>
                <w:between w:val="nil"/>
              </w:pBdr>
              <w:spacing w:line="275" w:lineRule="auto"/>
              <w:jc w:val="both"/>
              <w:rPr>
                <w:rFonts w:ascii="Calibri" w:eastAsia="Google Sans Text" w:hAnsi="Calibri" w:cs="Calibri"/>
                <w:color w:val="575B5F"/>
                <w:sz w:val="24"/>
                <w:szCs w:val="24"/>
                <w:vertAlign w:val="superscript"/>
              </w:rPr>
            </w:pPr>
            <w:r w:rsidRPr="004E38EE">
              <w:rPr>
                <w:rFonts w:ascii="Calibri" w:eastAsia="Google Sans Text" w:hAnsi="Calibri" w:cs="Calibri"/>
                <w:color w:val="1B1C1D"/>
              </w:rPr>
              <w:t xml:space="preserve">ВВЭР-1200, РИТМ-200/400 (SMR) </w:t>
            </w:r>
            <w:r w:rsidRPr="004E38EE">
              <w:rPr>
                <w:rFonts w:ascii="Calibri" w:eastAsia="Google Sans Text" w:hAnsi="Calibri" w:cs="Calibri"/>
                <w:color w:val="575B5F"/>
                <w:sz w:val="24"/>
                <w:szCs w:val="24"/>
                <w:vertAlign w:val="superscript"/>
              </w:rPr>
              <w:t>2</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30AB770" w14:textId="77777777" w:rsidR="00237172" w:rsidRPr="004E38EE" w:rsidRDefault="00000000" w:rsidP="004E38EE">
            <w:pPr>
              <w:pBdr>
                <w:top w:val="nil"/>
                <w:left w:val="nil"/>
                <w:bottom w:val="nil"/>
                <w:right w:val="nil"/>
                <w:between w:val="nil"/>
              </w:pBdr>
              <w:spacing w:line="275" w:lineRule="auto"/>
              <w:jc w:val="both"/>
              <w:rPr>
                <w:rFonts w:ascii="Calibri" w:eastAsia="Google Sans Text" w:hAnsi="Calibri" w:cs="Calibri"/>
                <w:color w:val="575B5F"/>
                <w:sz w:val="24"/>
                <w:szCs w:val="24"/>
                <w:vertAlign w:val="superscript"/>
              </w:rPr>
            </w:pPr>
            <w:r w:rsidRPr="004E38EE">
              <w:rPr>
                <w:rFonts w:ascii="Calibri" w:eastAsia="Google Sans Text" w:hAnsi="Calibri" w:cs="Calibri"/>
                <w:color w:val="1B1C1D"/>
              </w:rPr>
              <w:t xml:space="preserve">Полный цикл услуг (топливо, ОЯТ), льготное кредитование, ускорение Фазы 3 </w:t>
            </w:r>
            <w:r w:rsidRPr="004E38EE">
              <w:rPr>
                <w:rFonts w:ascii="Calibri" w:eastAsia="Google Sans Text" w:hAnsi="Calibri" w:cs="Calibri"/>
                <w:color w:val="575B5F"/>
                <w:sz w:val="24"/>
                <w:szCs w:val="24"/>
                <w:vertAlign w:val="superscript"/>
              </w:rPr>
              <w:t>2</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D2BFEE1" w14:textId="77777777" w:rsidR="00237172" w:rsidRPr="004E38EE" w:rsidRDefault="00000000" w:rsidP="004E38EE">
            <w:pPr>
              <w:pBdr>
                <w:top w:val="nil"/>
                <w:left w:val="nil"/>
                <w:bottom w:val="nil"/>
                <w:right w:val="nil"/>
                <w:between w:val="nil"/>
              </w:pBdr>
              <w:spacing w:line="275" w:lineRule="auto"/>
              <w:jc w:val="both"/>
              <w:rPr>
                <w:rFonts w:ascii="Calibri" w:eastAsia="Google Sans Text" w:hAnsi="Calibri" w:cs="Calibri"/>
                <w:color w:val="575B5F"/>
                <w:sz w:val="24"/>
                <w:szCs w:val="24"/>
                <w:vertAlign w:val="superscript"/>
              </w:rPr>
            </w:pPr>
            <w:r w:rsidRPr="004E38EE">
              <w:rPr>
                <w:rFonts w:ascii="Calibri" w:eastAsia="Google Sans Text" w:hAnsi="Calibri" w:cs="Calibri"/>
                <w:color w:val="1B1C1D"/>
              </w:rPr>
              <w:t>Прямой риск санкций ЕС, высокая геополитическая зависимость, необходимость независимого регуляторного надзора.</w:t>
            </w:r>
            <w:r w:rsidRPr="004E38EE">
              <w:rPr>
                <w:rFonts w:ascii="Calibri" w:eastAsia="Google Sans Text" w:hAnsi="Calibri" w:cs="Calibri"/>
                <w:color w:val="575B5F"/>
                <w:sz w:val="24"/>
                <w:szCs w:val="24"/>
                <w:vertAlign w:val="superscript"/>
              </w:rPr>
              <w:t>2</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BDDEA9D" w14:textId="77777777" w:rsidR="00237172" w:rsidRPr="004E38EE" w:rsidRDefault="00000000" w:rsidP="004E38EE">
            <w:pPr>
              <w:pBdr>
                <w:top w:val="nil"/>
                <w:left w:val="nil"/>
                <w:bottom w:val="nil"/>
                <w:right w:val="nil"/>
                <w:between w:val="nil"/>
              </w:pBdr>
              <w:spacing w:before="120" w:after="120" w:line="275" w:lineRule="auto"/>
              <w:jc w:val="both"/>
              <w:rPr>
                <w:rFonts w:ascii="Calibri" w:eastAsia="Google Sans Text" w:hAnsi="Calibri" w:cs="Calibri"/>
                <w:color w:val="1B1C1D"/>
              </w:rPr>
            </w:pPr>
            <w:r w:rsidRPr="004E38EE">
              <w:rPr>
                <w:rFonts w:ascii="Calibri" w:eastAsia="Google Sans Text" w:hAnsi="Calibri" w:cs="Calibri"/>
                <w:color w:val="1B1C1D"/>
              </w:rPr>
              <w:t>Восточный (Высокий риск)</w:t>
            </w:r>
          </w:p>
        </w:tc>
      </w:tr>
      <w:tr w:rsidR="00237172" w:rsidRPr="004E38EE" w14:paraId="7A198A6E" w14:textId="77777777">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7E69C9A" w14:textId="77777777" w:rsidR="00237172" w:rsidRPr="004E38EE" w:rsidRDefault="00000000" w:rsidP="004E38EE">
            <w:pPr>
              <w:pBdr>
                <w:top w:val="nil"/>
                <w:left w:val="nil"/>
                <w:bottom w:val="nil"/>
                <w:right w:val="nil"/>
                <w:between w:val="nil"/>
              </w:pBdr>
              <w:spacing w:before="120" w:after="120" w:line="275" w:lineRule="auto"/>
              <w:jc w:val="both"/>
              <w:rPr>
                <w:rFonts w:ascii="Calibri" w:eastAsia="Google Sans Text" w:hAnsi="Calibri" w:cs="Calibri"/>
                <w:b/>
                <w:color w:val="1B1C1D"/>
              </w:rPr>
            </w:pPr>
            <w:r w:rsidRPr="004E38EE">
              <w:rPr>
                <w:rFonts w:ascii="Calibri" w:eastAsia="Google Sans Text" w:hAnsi="Calibri" w:cs="Calibri"/>
                <w:b/>
                <w:color w:val="1B1C1D"/>
              </w:rPr>
              <w:t>Ю. Корея/США</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512A16E" w14:textId="77777777" w:rsidR="00237172" w:rsidRPr="004E38EE" w:rsidRDefault="00000000" w:rsidP="004E38EE">
            <w:pPr>
              <w:pBdr>
                <w:top w:val="nil"/>
                <w:left w:val="nil"/>
                <w:bottom w:val="nil"/>
                <w:right w:val="nil"/>
                <w:between w:val="nil"/>
              </w:pBdr>
              <w:spacing w:line="275" w:lineRule="auto"/>
              <w:jc w:val="both"/>
              <w:rPr>
                <w:rFonts w:ascii="Calibri" w:eastAsia="Google Sans Text" w:hAnsi="Calibri" w:cs="Calibri"/>
                <w:color w:val="575B5F"/>
                <w:sz w:val="24"/>
                <w:szCs w:val="24"/>
                <w:vertAlign w:val="superscript"/>
              </w:rPr>
            </w:pPr>
            <w:r w:rsidRPr="004E38EE">
              <w:rPr>
                <w:rFonts w:ascii="Calibri" w:eastAsia="Google Sans Text" w:hAnsi="Calibri" w:cs="Calibri"/>
                <w:color w:val="1B1C1D"/>
              </w:rPr>
              <w:t xml:space="preserve">SMR-технологии (KHNP) </w:t>
            </w:r>
            <w:r w:rsidRPr="004E38EE">
              <w:rPr>
                <w:rFonts w:ascii="Calibri" w:eastAsia="Google Sans Text" w:hAnsi="Calibri" w:cs="Calibri"/>
                <w:color w:val="575B5F"/>
                <w:sz w:val="24"/>
                <w:szCs w:val="24"/>
                <w:vertAlign w:val="superscript"/>
              </w:rPr>
              <w:t>11</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6C7B880" w14:textId="77777777" w:rsidR="00237172" w:rsidRPr="004E38EE" w:rsidRDefault="00000000" w:rsidP="004E38EE">
            <w:pPr>
              <w:pBdr>
                <w:top w:val="nil"/>
                <w:left w:val="nil"/>
                <w:bottom w:val="nil"/>
                <w:right w:val="nil"/>
                <w:between w:val="nil"/>
              </w:pBdr>
              <w:spacing w:line="275" w:lineRule="auto"/>
              <w:jc w:val="both"/>
              <w:rPr>
                <w:rFonts w:ascii="Calibri" w:eastAsia="Google Sans Text" w:hAnsi="Calibri" w:cs="Calibri"/>
                <w:color w:val="575B5F"/>
                <w:sz w:val="24"/>
                <w:szCs w:val="24"/>
                <w:vertAlign w:val="superscript"/>
              </w:rPr>
            </w:pPr>
            <w:r w:rsidRPr="004E38EE">
              <w:rPr>
                <w:rFonts w:ascii="Calibri" w:eastAsia="Google Sans Text" w:hAnsi="Calibri" w:cs="Calibri"/>
                <w:color w:val="1B1C1D"/>
              </w:rPr>
              <w:t xml:space="preserve">Фокус на SMR, доступ к западному финансированию, Меморандумы подписаны </w:t>
            </w:r>
            <w:r w:rsidRPr="004E38EE">
              <w:rPr>
                <w:rFonts w:ascii="Calibri" w:eastAsia="Google Sans Text" w:hAnsi="Calibri" w:cs="Calibri"/>
                <w:color w:val="575B5F"/>
                <w:sz w:val="24"/>
                <w:szCs w:val="24"/>
                <w:vertAlign w:val="superscript"/>
              </w:rPr>
              <w:t>48</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6FDE18A" w14:textId="77777777" w:rsidR="00237172" w:rsidRPr="004E38EE" w:rsidRDefault="00000000" w:rsidP="004E38EE">
            <w:pPr>
              <w:pBdr>
                <w:top w:val="nil"/>
                <w:left w:val="nil"/>
                <w:bottom w:val="nil"/>
                <w:right w:val="nil"/>
                <w:between w:val="nil"/>
              </w:pBdr>
              <w:spacing w:line="275" w:lineRule="auto"/>
              <w:jc w:val="both"/>
              <w:rPr>
                <w:rFonts w:ascii="Calibri" w:eastAsia="Google Sans Text" w:hAnsi="Calibri" w:cs="Calibri"/>
                <w:color w:val="575B5F"/>
                <w:sz w:val="24"/>
                <w:szCs w:val="24"/>
                <w:vertAlign w:val="superscript"/>
              </w:rPr>
            </w:pPr>
            <w:r w:rsidRPr="004E38EE">
              <w:rPr>
                <w:rFonts w:ascii="Calibri" w:eastAsia="Google Sans Text" w:hAnsi="Calibri" w:cs="Calibri"/>
                <w:color w:val="1B1C1D"/>
              </w:rPr>
              <w:t>Незрелость отдельных SMR-технологий; необходимость интеграции множества поставщиков (нет "полного цикла").</w:t>
            </w:r>
            <w:r w:rsidRPr="004E38EE">
              <w:rPr>
                <w:rFonts w:ascii="Calibri" w:eastAsia="Google Sans Text" w:hAnsi="Calibri" w:cs="Calibri"/>
                <w:color w:val="575B5F"/>
                <w:sz w:val="24"/>
                <w:szCs w:val="24"/>
                <w:vertAlign w:val="superscript"/>
              </w:rPr>
              <w:t>20</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4C23936" w14:textId="77777777" w:rsidR="00237172" w:rsidRPr="004E38EE" w:rsidRDefault="00000000" w:rsidP="004E38EE">
            <w:pPr>
              <w:pBdr>
                <w:top w:val="nil"/>
                <w:left w:val="nil"/>
                <w:bottom w:val="nil"/>
                <w:right w:val="nil"/>
                <w:between w:val="nil"/>
              </w:pBdr>
              <w:spacing w:before="120" w:after="120" w:line="275" w:lineRule="auto"/>
              <w:jc w:val="both"/>
              <w:rPr>
                <w:rFonts w:ascii="Calibri" w:eastAsia="Google Sans Text" w:hAnsi="Calibri" w:cs="Calibri"/>
                <w:color w:val="1B1C1D"/>
              </w:rPr>
            </w:pPr>
            <w:r w:rsidRPr="004E38EE">
              <w:rPr>
                <w:rFonts w:ascii="Calibri" w:eastAsia="Google Sans Text" w:hAnsi="Calibri" w:cs="Calibri"/>
                <w:color w:val="1B1C1D"/>
              </w:rPr>
              <w:t>Западный (Умеренный риск)</w:t>
            </w:r>
          </w:p>
        </w:tc>
      </w:tr>
    </w:tbl>
    <w:p w14:paraId="40E0988B" w14:textId="77777777" w:rsidR="00237172" w:rsidRPr="004E38EE" w:rsidRDefault="00237172" w:rsidP="004E38EE">
      <w:pPr>
        <w:pBdr>
          <w:top w:val="nil"/>
          <w:left w:val="nil"/>
          <w:bottom w:val="nil"/>
          <w:right w:val="nil"/>
          <w:between w:val="nil"/>
        </w:pBdr>
        <w:spacing w:after="240" w:line="275" w:lineRule="auto"/>
        <w:jc w:val="both"/>
        <w:rPr>
          <w:rFonts w:ascii="Calibri" w:eastAsia="Google Sans Text" w:hAnsi="Calibri" w:cs="Calibri"/>
          <w:color w:val="1B1C1D"/>
        </w:rPr>
      </w:pPr>
    </w:p>
    <w:p w14:paraId="36ADD1C5" w14:textId="77777777" w:rsidR="004E38EE" w:rsidRDefault="004E38EE">
      <w:pPr>
        <w:rPr>
          <w:rFonts w:ascii="Calibri" w:eastAsia="Google Sans" w:hAnsi="Calibri" w:cs="Calibri"/>
          <w:b/>
          <w:color w:val="1B1C1D"/>
          <w:sz w:val="28"/>
          <w:szCs w:val="28"/>
        </w:rPr>
      </w:pPr>
      <w:bookmarkStart w:id="17" w:name="_Toc210925636"/>
      <w:r>
        <w:rPr>
          <w:rFonts w:ascii="Calibri" w:eastAsia="Google Sans" w:hAnsi="Calibri" w:cs="Calibri"/>
          <w:color w:val="1B1C1D"/>
        </w:rPr>
        <w:br w:type="page"/>
      </w:r>
    </w:p>
    <w:p w14:paraId="53B5D161" w14:textId="14345501" w:rsidR="004E38EE" w:rsidRDefault="00000000" w:rsidP="004E38EE">
      <w:pPr>
        <w:pStyle w:val="3"/>
        <w:spacing w:before="0" w:after="120" w:line="275" w:lineRule="auto"/>
        <w:jc w:val="both"/>
        <w:rPr>
          <w:rFonts w:ascii="Calibri" w:eastAsia="Google Sans" w:hAnsi="Calibri" w:cs="Calibri"/>
          <w:color w:val="1B1C1D"/>
        </w:rPr>
      </w:pPr>
      <w:r w:rsidRPr="004E38EE">
        <w:rPr>
          <w:rFonts w:ascii="Calibri" w:eastAsia="Google Sans" w:hAnsi="Calibri" w:cs="Calibri"/>
          <w:color w:val="1B1C1D"/>
        </w:rPr>
        <w:lastRenderedPageBreak/>
        <w:t>5.2. Комплексные Вызовы и Стратегические Риски</w:t>
      </w:r>
      <w:bookmarkEnd w:id="17"/>
    </w:p>
    <w:p w14:paraId="7363A336" w14:textId="05C78E96" w:rsidR="00237172" w:rsidRPr="004E38EE" w:rsidRDefault="00000000" w:rsidP="004E38EE">
      <w:pPr>
        <w:pBdr>
          <w:top w:val="nil"/>
          <w:left w:val="nil"/>
          <w:bottom w:val="nil"/>
          <w:right w:val="nil"/>
          <w:between w:val="nil"/>
        </w:pBdr>
        <w:spacing w:after="120" w:line="275" w:lineRule="auto"/>
        <w:jc w:val="both"/>
        <w:rPr>
          <w:rFonts w:ascii="Calibri" w:eastAsia="Google Sans Text" w:hAnsi="Calibri" w:cs="Calibri"/>
          <w:color w:val="1B1C1D"/>
        </w:rPr>
      </w:pPr>
      <w:r w:rsidRPr="004E38EE">
        <w:rPr>
          <w:rFonts w:ascii="Calibri" w:eastAsia="Google Sans Text" w:hAnsi="Calibri" w:cs="Calibri"/>
          <w:color w:val="1B1C1D"/>
        </w:rPr>
        <w:t>Реализация ядерной программы в Сербии сталкивается с тремя основными комплексными рисками:</w:t>
      </w:r>
    </w:p>
    <w:p w14:paraId="50795351" w14:textId="77777777" w:rsidR="00237172" w:rsidRPr="004E38EE" w:rsidRDefault="00000000" w:rsidP="004E38EE">
      <w:pPr>
        <w:numPr>
          <w:ilvl w:val="0"/>
          <w:numId w:val="14"/>
        </w:numPr>
        <w:pBdr>
          <w:top w:val="nil"/>
          <w:left w:val="nil"/>
          <w:bottom w:val="nil"/>
          <w:right w:val="nil"/>
          <w:between w:val="nil"/>
        </w:pBdr>
        <w:spacing w:line="275" w:lineRule="auto"/>
        <w:jc w:val="both"/>
        <w:rPr>
          <w:rFonts w:ascii="Calibri" w:hAnsi="Calibri" w:cs="Calibri"/>
        </w:rPr>
      </w:pPr>
      <w:r w:rsidRPr="004E38EE">
        <w:rPr>
          <w:rFonts w:ascii="Calibri" w:eastAsia="Google Sans Text" w:hAnsi="Calibri" w:cs="Calibri"/>
          <w:b/>
          <w:color w:val="1B1C1D"/>
        </w:rPr>
        <w:t>Кадровый Дефицит и Регуляторная Зависимость:</w:t>
      </w:r>
      <w:r w:rsidRPr="004E38EE">
        <w:rPr>
          <w:rFonts w:ascii="Calibri" w:eastAsia="Google Sans Text" w:hAnsi="Calibri" w:cs="Calibri"/>
          <w:color w:val="1B1C1D"/>
        </w:rPr>
        <w:t xml:space="preserve"> За 35 лет моратория Сербия потеряла значительную часть ядерного ноу-хау.</w:t>
      </w:r>
      <w:r w:rsidRPr="004E38EE">
        <w:rPr>
          <w:rFonts w:ascii="Calibri" w:eastAsia="Google Sans Text" w:hAnsi="Calibri" w:cs="Calibri"/>
          <w:color w:val="575B5F"/>
          <w:sz w:val="24"/>
          <w:szCs w:val="24"/>
          <w:vertAlign w:val="superscript"/>
        </w:rPr>
        <w:t>7</w:t>
      </w:r>
      <w:r w:rsidRPr="004E38EE">
        <w:rPr>
          <w:rFonts w:ascii="Calibri" w:eastAsia="Google Sans Text" w:hAnsi="Calibri" w:cs="Calibri"/>
          <w:color w:val="1B1C1D"/>
        </w:rPr>
        <w:t xml:space="preserve"> Создание компетентной рабочей силы и, что критически важно, независимого регулятора (SRBATOM), способного самостоятельно проводить детальную оценку площадки (Site Evaluation), является самым большим временным барьером.</w:t>
      </w:r>
      <w:r w:rsidRPr="004E38EE">
        <w:rPr>
          <w:rFonts w:ascii="Calibri" w:eastAsia="Google Sans Text" w:hAnsi="Calibri" w:cs="Calibri"/>
          <w:color w:val="575B5F"/>
          <w:sz w:val="24"/>
          <w:szCs w:val="24"/>
          <w:vertAlign w:val="superscript"/>
        </w:rPr>
        <w:t>15</w:t>
      </w:r>
      <w:r w:rsidRPr="004E38EE">
        <w:rPr>
          <w:rFonts w:ascii="Calibri" w:eastAsia="Google Sans Text" w:hAnsi="Calibri" w:cs="Calibri"/>
          <w:color w:val="1B1C1D"/>
        </w:rPr>
        <w:t xml:space="preserve"> Хотя иностранные партнеры могут консультировать, ответственность за лицензирование площадки лежит на Сербии. Это обусловливает прогнозируемый срок в 5–7 лет на завершение Фазы 1 и 2.</w:t>
      </w:r>
      <w:r w:rsidRPr="004E38EE">
        <w:rPr>
          <w:rFonts w:ascii="Calibri" w:eastAsia="Google Sans Text" w:hAnsi="Calibri" w:cs="Calibri"/>
          <w:color w:val="575B5F"/>
          <w:sz w:val="24"/>
          <w:szCs w:val="24"/>
          <w:vertAlign w:val="superscript"/>
        </w:rPr>
        <w:t>9</w:t>
      </w:r>
    </w:p>
    <w:p w14:paraId="597E1846" w14:textId="77777777" w:rsidR="00237172" w:rsidRPr="004E38EE" w:rsidRDefault="00000000" w:rsidP="004E38EE">
      <w:pPr>
        <w:numPr>
          <w:ilvl w:val="0"/>
          <w:numId w:val="14"/>
        </w:numPr>
        <w:pBdr>
          <w:top w:val="nil"/>
          <w:left w:val="nil"/>
          <w:bottom w:val="nil"/>
          <w:right w:val="nil"/>
          <w:between w:val="nil"/>
        </w:pBdr>
        <w:spacing w:line="275" w:lineRule="auto"/>
        <w:jc w:val="both"/>
        <w:rPr>
          <w:rFonts w:ascii="Calibri" w:hAnsi="Calibri" w:cs="Calibri"/>
        </w:rPr>
      </w:pPr>
      <w:r w:rsidRPr="004E38EE">
        <w:rPr>
          <w:rFonts w:ascii="Calibri" w:eastAsia="Google Sans Text" w:hAnsi="Calibri" w:cs="Calibri"/>
          <w:b/>
          <w:color w:val="1B1C1D"/>
        </w:rPr>
        <w:t>Климатически Обусловленные Риски Siting:</w:t>
      </w:r>
      <w:r w:rsidRPr="004E38EE">
        <w:rPr>
          <w:rFonts w:ascii="Calibri" w:eastAsia="Google Sans Text" w:hAnsi="Calibri" w:cs="Calibri"/>
          <w:color w:val="1B1C1D"/>
        </w:rPr>
        <w:t xml:space="preserve"> Стратегическое размещение объектов на реках (Костолац на Дунае, Обреновац на Саве) обеспечивает инфраструктурные преимущества. Однако возрастающая частота экстремальных климатических явлений, таких как засухи и аномальная жара, ставит под угрозу надежность систем прямого проточного охлаждения. Прецедент остановки АЭС Чернаводэ на Дунае из-за низкого уровня воды демонстрирует необходимость инвестирования в более дорогие, но устойчивые замкнутые или гибридные системы охлаждения, чтобы ядерная энергетика сохранила свою роль базовой генерации.</w:t>
      </w:r>
      <w:r w:rsidRPr="004E38EE">
        <w:rPr>
          <w:rFonts w:ascii="Calibri" w:eastAsia="Google Sans Text" w:hAnsi="Calibri" w:cs="Calibri"/>
          <w:color w:val="575B5F"/>
          <w:sz w:val="24"/>
          <w:szCs w:val="24"/>
          <w:vertAlign w:val="superscript"/>
        </w:rPr>
        <w:t>41</w:t>
      </w:r>
    </w:p>
    <w:p w14:paraId="6A7D8D05" w14:textId="77777777" w:rsidR="004E38EE" w:rsidRDefault="00000000" w:rsidP="004E38EE">
      <w:pPr>
        <w:numPr>
          <w:ilvl w:val="0"/>
          <w:numId w:val="14"/>
        </w:numPr>
        <w:pBdr>
          <w:top w:val="nil"/>
          <w:left w:val="nil"/>
          <w:bottom w:val="nil"/>
          <w:right w:val="nil"/>
          <w:between w:val="nil"/>
        </w:pBdr>
        <w:spacing w:after="120" w:line="275" w:lineRule="auto"/>
        <w:jc w:val="both"/>
        <w:rPr>
          <w:rFonts w:ascii="Calibri" w:hAnsi="Calibri" w:cs="Calibri"/>
        </w:rPr>
      </w:pPr>
      <w:r w:rsidRPr="004E38EE">
        <w:rPr>
          <w:rFonts w:ascii="Calibri" w:eastAsia="Google Sans Text" w:hAnsi="Calibri" w:cs="Calibri"/>
          <w:b/>
          <w:color w:val="1B1C1D"/>
        </w:rPr>
        <w:t>Геополитическое Финансирование:</w:t>
      </w:r>
      <w:r w:rsidRPr="004E38EE">
        <w:rPr>
          <w:rFonts w:ascii="Calibri" w:eastAsia="Google Sans Text" w:hAnsi="Calibri" w:cs="Calibri"/>
          <w:color w:val="1B1C1D"/>
        </w:rPr>
        <w:t xml:space="preserve"> Высокая стоимость программы SMR (около €8 миллиардов) требует либо западной финансовой поддержки (ЕС/США), либо привлечения льготных кредитов от Росатома.</w:t>
      </w:r>
      <w:r w:rsidRPr="004E38EE">
        <w:rPr>
          <w:rFonts w:ascii="Calibri" w:eastAsia="Google Sans Text" w:hAnsi="Calibri" w:cs="Calibri"/>
          <w:color w:val="575B5F"/>
          <w:sz w:val="24"/>
          <w:szCs w:val="24"/>
          <w:vertAlign w:val="superscript"/>
        </w:rPr>
        <w:t>7</w:t>
      </w:r>
      <w:r w:rsidRPr="004E38EE">
        <w:rPr>
          <w:rFonts w:ascii="Calibri" w:eastAsia="Google Sans Text" w:hAnsi="Calibri" w:cs="Calibri"/>
          <w:color w:val="1B1C1D"/>
        </w:rPr>
        <w:t xml:space="preserve"> Принимая во внимание стремление Сербии к интеграции в ЕС, выбор российского финансирования создает серьезные политические риски, связанные с потенциальным противодействием Брюсселя и Вашингтона.</w:t>
      </w:r>
    </w:p>
    <w:p w14:paraId="7708B6AE" w14:textId="77777777" w:rsidR="004E38EE" w:rsidRDefault="00000000" w:rsidP="004E38EE">
      <w:pPr>
        <w:pStyle w:val="3"/>
        <w:spacing w:before="0" w:after="120" w:line="275" w:lineRule="auto"/>
        <w:jc w:val="both"/>
        <w:rPr>
          <w:rFonts w:ascii="Calibri" w:eastAsia="Google Sans" w:hAnsi="Calibri" w:cs="Calibri"/>
          <w:color w:val="1B1C1D"/>
        </w:rPr>
      </w:pPr>
      <w:bookmarkStart w:id="18" w:name="_Toc210925637"/>
      <w:r w:rsidRPr="004E38EE">
        <w:rPr>
          <w:rFonts w:ascii="Calibri" w:eastAsia="Google Sans" w:hAnsi="Calibri" w:cs="Calibri"/>
          <w:color w:val="1B1C1D"/>
        </w:rPr>
        <w:t>5.3. Рекомендации</w:t>
      </w:r>
      <w:bookmarkEnd w:id="18"/>
    </w:p>
    <w:p w14:paraId="0413A6EE" w14:textId="6D97E3BD" w:rsidR="00237172" w:rsidRPr="004E38EE" w:rsidRDefault="00000000" w:rsidP="004E38EE">
      <w:pPr>
        <w:pBdr>
          <w:top w:val="nil"/>
          <w:left w:val="nil"/>
          <w:bottom w:val="nil"/>
          <w:right w:val="nil"/>
          <w:between w:val="nil"/>
        </w:pBdr>
        <w:spacing w:after="120" w:line="275" w:lineRule="auto"/>
        <w:jc w:val="both"/>
        <w:rPr>
          <w:rFonts w:ascii="Calibri" w:eastAsia="Google Sans Text" w:hAnsi="Calibri" w:cs="Calibri"/>
          <w:color w:val="1B1C1D"/>
        </w:rPr>
      </w:pPr>
      <w:r w:rsidRPr="004E38EE">
        <w:rPr>
          <w:rFonts w:ascii="Calibri" w:eastAsia="Google Sans Text" w:hAnsi="Calibri" w:cs="Calibri"/>
          <w:color w:val="1B1C1D"/>
        </w:rPr>
        <w:t>Для успешной реализации ядерной программы Сербии и эффективного перехода к Фазе 2 в соответствии с руководящими принципами МАГАТЭ, рекомендуется следующее:</w:t>
      </w:r>
    </w:p>
    <w:p w14:paraId="00F7BA2D" w14:textId="77777777" w:rsidR="00237172" w:rsidRPr="004E38EE" w:rsidRDefault="00000000" w:rsidP="004E38EE">
      <w:pPr>
        <w:numPr>
          <w:ilvl w:val="0"/>
          <w:numId w:val="15"/>
        </w:numPr>
        <w:pBdr>
          <w:top w:val="nil"/>
          <w:left w:val="nil"/>
          <w:bottom w:val="nil"/>
          <w:right w:val="nil"/>
          <w:between w:val="nil"/>
        </w:pBdr>
        <w:spacing w:line="275" w:lineRule="auto"/>
        <w:jc w:val="both"/>
        <w:rPr>
          <w:rFonts w:ascii="Calibri" w:hAnsi="Calibri" w:cs="Calibri"/>
        </w:rPr>
      </w:pPr>
      <w:r w:rsidRPr="004E38EE">
        <w:rPr>
          <w:rFonts w:ascii="Calibri" w:eastAsia="Google Sans Text" w:hAnsi="Calibri" w:cs="Calibri"/>
          <w:b/>
          <w:color w:val="1B1C1D"/>
        </w:rPr>
        <w:t>Институциональное Укрепление и Кадры:</w:t>
      </w:r>
    </w:p>
    <w:p w14:paraId="3AAE0F4A" w14:textId="77777777" w:rsidR="00237172" w:rsidRPr="004E38EE" w:rsidRDefault="00000000" w:rsidP="004E38EE">
      <w:pPr>
        <w:numPr>
          <w:ilvl w:val="1"/>
          <w:numId w:val="16"/>
        </w:numPr>
        <w:pBdr>
          <w:top w:val="nil"/>
          <w:left w:val="nil"/>
          <w:bottom w:val="nil"/>
          <w:right w:val="nil"/>
          <w:between w:val="nil"/>
        </w:pBdr>
        <w:spacing w:line="275" w:lineRule="auto"/>
        <w:jc w:val="both"/>
        <w:rPr>
          <w:rFonts w:ascii="Calibri" w:hAnsi="Calibri" w:cs="Calibri"/>
        </w:rPr>
      </w:pPr>
      <w:r w:rsidRPr="004E38EE">
        <w:rPr>
          <w:rFonts w:ascii="Calibri" w:eastAsia="Google Sans Text" w:hAnsi="Calibri" w:cs="Calibri"/>
          <w:color w:val="1B1C1D"/>
        </w:rPr>
        <w:t>Приоритетной задачей является ускоренное создание Директората по развитию ядерной энергетики и обеспечение полной операционной независимости и компетентности SRBATOM для проведения самостоятельной оценки площадки (</w:t>
      </w:r>
      <w:r w:rsidRPr="004E38EE">
        <w:rPr>
          <w:rFonts w:ascii="Calibri" w:eastAsia="Google Sans Text" w:hAnsi="Calibri" w:cs="Calibri"/>
          <w:i/>
          <w:color w:val="1B1C1D"/>
        </w:rPr>
        <w:t>Site Evaluation</w:t>
      </w:r>
      <w:r w:rsidRPr="004E38EE">
        <w:rPr>
          <w:rFonts w:ascii="Calibri" w:eastAsia="Google Sans Text" w:hAnsi="Calibri" w:cs="Calibri"/>
          <w:color w:val="1B1C1D"/>
        </w:rPr>
        <w:t>).</w:t>
      </w:r>
    </w:p>
    <w:p w14:paraId="428D538A" w14:textId="77777777" w:rsidR="00237172" w:rsidRPr="004E38EE" w:rsidRDefault="00000000" w:rsidP="004E38EE">
      <w:pPr>
        <w:numPr>
          <w:ilvl w:val="1"/>
          <w:numId w:val="16"/>
        </w:numPr>
        <w:pBdr>
          <w:top w:val="nil"/>
          <w:left w:val="nil"/>
          <w:bottom w:val="nil"/>
          <w:right w:val="nil"/>
          <w:between w:val="nil"/>
        </w:pBdr>
        <w:spacing w:line="275" w:lineRule="auto"/>
        <w:jc w:val="both"/>
        <w:rPr>
          <w:rFonts w:ascii="Calibri" w:hAnsi="Calibri" w:cs="Calibri"/>
        </w:rPr>
      </w:pPr>
      <w:r w:rsidRPr="004E38EE">
        <w:rPr>
          <w:rFonts w:ascii="Calibri" w:eastAsia="Google Sans Text" w:hAnsi="Calibri" w:cs="Calibri"/>
          <w:color w:val="1B1C1D"/>
        </w:rPr>
        <w:t>Необходимо запустить национальную программу переподготовки кадров (инженеров, операторов, регуляторов) в сотрудничестве с Институтом Винча и международными партнерами (США, Франция, Южная Корея) для преодоления кадрового дефицита в течение следующих 5–7 лет.</w:t>
      </w:r>
      <w:r w:rsidRPr="004E38EE">
        <w:rPr>
          <w:rFonts w:ascii="Calibri" w:eastAsia="Google Sans Text" w:hAnsi="Calibri" w:cs="Calibri"/>
          <w:color w:val="575B5F"/>
          <w:sz w:val="24"/>
          <w:szCs w:val="24"/>
          <w:vertAlign w:val="superscript"/>
        </w:rPr>
        <w:t>11</w:t>
      </w:r>
    </w:p>
    <w:p w14:paraId="42CAA947" w14:textId="77777777" w:rsidR="00237172" w:rsidRPr="004E38EE" w:rsidRDefault="00000000" w:rsidP="004E38EE">
      <w:pPr>
        <w:numPr>
          <w:ilvl w:val="0"/>
          <w:numId w:val="15"/>
        </w:numPr>
        <w:pBdr>
          <w:top w:val="nil"/>
          <w:left w:val="nil"/>
          <w:bottom w:val="nil"/>
          <w:right w:val="nil"/>
          <w:between w:val="nil"/>
        </w:pBdr>
        <w:spacing w:line="275" w:lineRule="auto"/>
        <w:jc w:val="both"/>
        <w:rPr>
          <w:rFonts w:ascii="Calibri" w:hAnsi="Calibri" w:cs="Calibri"/>
        </w:rPr>
      </w:pPr>
      <w:r w:rsidRPr="004E38EE">
        <w:rPr>
          <w:rFonts w:ascii="Calibri" w:eastAsia="Google Sans Text" w:hAnsi="Calibri" w:cs="Calibri"/>
          <w:b/>
          <w:color w:val="1B1C1D"/>
        </w:rPr>
        <w:t>Технологический Выбор и Устойчивость Площадки:</w:t>
      </w:r>
    </w:p>
    <w:p w14:paraId="73CCE1F4" w14:textId="77777777" w:rsidR="00237172" w:rsidRPr="004E38EE" w:rsidRDefault="00000000" w:rsidP="004E38EE">
      <w:pPr>
        <w:numPr>
          <w:ilvl w:val="1"/>
          <w:numId w:val="17"/>
        </w:numPr>
        <w:pBdr>
          <w:top w:val="nil"/>
          <w:left w:val="nil"/>
          <w:bottom w:val="nil"/>
          <w:right w:val="nil"/>
          <w:between w:val="nil"/>
        </w:pBdr>
        <w:spacing w:line="275" w:lineRule="auto"/>
        <w:jc w:val="both"/>
        <w:rPr>
          <w:rFonts w:ascii="Calibri" w:hAnsi="Calibri" w:cs="Calibri"/>
        </w:rPr>
      </w:pPr>
      <w:r w:rsidRPr="004E38EE">
        <w:rPr>
          <w:rFonts w:ascii="Calibri" w:eastAsia="Google Sans Text" w:hAnsi="Calibri" w:cs="Calibri"/>
          <w:color w:val="1B1C1D"/>
        </w:rPr>
        <w:t xml:space="preserve">Придерживаться стратегии </w:t>
      </w:r>
      <w:r w:rsidRPr="004E38EE">
        <w:rPr>
          <w:rFonts w:ascii="Calibri" w:eastAsia="Google Sans Text" w:hAnsi="Calibri" w:cs="Calibri"/>
          <w:b/>
          <w:color w:val="1B1C1D"/>
        </w:rPr>
        <w:t>"Coal-to-Nuclear"</w:t>
      </w:r>
      <w:r w:rsidRPr="004E38EE">
        <w:rPr>
          <w:rFonts w:ascii="Calibri" w:eastAsia="Google Sans Text" w:hAnsi="Calibri" w:cs="Calibri"/>
          <w:color w:val="1B1C1D"/>
        </w:rPr>
        <w:t xml:space="preserve"> для минимизации затрат и обеспечения социального перехода, сосредоточив внимание на площадках Костолац и Обреновац.</w:t>
      </w:r>
    </w:p>
    <w:p w14:paraId="160553B1" w14:textId="77777777" w:rsidR="00237172" w:rsidRPr="004E38EE" w:rsidRDefault="00000000" w:rsidP="004E38EE">
      <w:pPr>
        <w:numPr>
          <w:ilvl w:val="1"/>
          <w:numId w:val="17"/>
        </w:numPr>
        <w:pBdr>
          <w:top w:val="nil"/>
          <w:left w:val="nil"/>
          <w:bottom w:val="nil"/>
          <w:right w:val="nil"/>
          <w:between w:val="nil"/>
        </w:pBdr>
        <w:spacing w:line="275" w:lineRule="auto"/>
        <w:jc w:val="both"/>
        <w:rPr>
          <w:rFonts w:ascii="Calibri" w:hAnsi="Calibri" w:cs="Calibri"/>
        </w:rPr>
      </w:pPr>
      <w:r w:rsidRPr="004E38EE">
        <w:rPr>
          <w:rFonts w:ascii="Calibri" w:eastAsia="Google Sans Text" w:hAnsi="Calibri" w:cs="Calibri"/>
          <w:color w:val="1B1C1D"/>
        </w:rPr>
        <w:t xml:space="preserve">Внедрить строгие технические требования к </w:t>
      </w:r>
      <w:r w:rsidRPr="004E38EE">
        <w:rPr>
          <w:rFonts w:ascii="Calibri" w:eastAsia="Google Sans Text" w:hAnsi="Calibri" w:cs="Calibri"/>
          <w:b/>
          <w:color w:val="1B1C1D"/>
        </w:rPr>
        <w:t>климатической устойчивости</w:t>
      </w:r>
      <w:r w:rsidRPr="004E38EE">
        <w:rPr>
          <w:rFonts w:ascii="Calibri" w:eastAsia="Google Sans Text" w:hAnsi="Calibri" w:cs="Calibri"/>
          <w:color w:val="1B1C1D"/>
        </w:rPr>
        <w:t xml:space="preserve">, требуя для SMR, расположенных на Дунае или Саве, использования замкнутых систем охлаждения (градирен), чтобы избежать вынужденных остановок из-за засухи или теплового </w:t>
      </w:r>
      <w:r w:rsidRPr="004E38EE">
        <w:rPr>
          <w:rFonts w:ascii="Calibri" w:eastAsia="Google Sans Text" w:hAnsi="Calibri" w:cs="Calibri"/>
          <w:color w:val="1B1C1D"/>
        </w:rPr>
        <w:lastRenderedPageBreak/>
        <w:t>загрязнения.</w:t>
      </w:r>
    </w:p>
    <w:p w14:paraId="65685F20" w14:textId="77777777" w:rsidR="00237172" w:rsidRPr="004E38EE" w:rsidRDefault="00000000" w:rsidP="004E38EE">
      <w:pPr>
        <w:numPr>
          <w:ilvl w:val="1"/>
          <w:numId w:val="17"/>
        </w:numPr>
        <w:pBdr>
          <w:top w:val="nil"/>
          <w:left w:val="nil"/>
          <w:bottom w:val="nil"/>
          <w:right w:val="nil"/>
          <w:between w:val="nil"/>
        </w:pBdr>
        <w:spacing w:line="275" w:lineRule="auto"/>
        <w:jc w:val="both"/>
        <w:rPr>
          <w:rFonts w:ascii="Calibri" w:hAnsi="Calibri" w:cs="Calibri"/>
        </w:rPr>
      </w:pPr>
      <w:r w:rsidRPr="004E38EE">
        <w:rPr>
          <w:rFonts w:ascii="Calibri" w:eastAsia="Google Sans Text" w:hAnsi="Calibri" w:cs="Calibri"/>
          <w:color w:val="1B1C1D"/>
        </w:rPr>
        <w:t>Провести обязательный детальный анализ PSHA для всех потенциальных площадок, с учетом геологических особенностей и рисков, связанных с предыдущей горнодобывающей деятельностью.</w:t>
      </w:r>
    </w:p>
    <w:p w14:paraId="701646CF" w14:textId="77777777" w:rsidR="00237172" w:rsidRPr="004E38EE" w:rsidRDefault="00000000" w:rsidP="004E38EE">
      <w:pPr>
        <w:numPr>
          <w:ilvl w:val="0"/>
          <w:numId w:val="15"/>
        </w:numPr>
        <w:pBdr>
          <w:top w:val="nil"/>
          <w:left w:val="nil"/>
          <w:bottom w:val="nil"/>
          <w:right w:val="nil"/>
          <w:between w:val="nil"/>
        </w:pBdr>
        <w:spacing w:line="275" w:lineRule="auto"/>
        <w:jc w:val="both"/>
        <w:rPr>
          <w:rFonts w:ascii="Calibri" w:hAnsi="Calibri" w:cs="Calibri"/>
        </w:rPr>
      </w:pPr>
      <w:r w:rsidRPr="004E38EE">
        <w:rPr>
          <w:rFonts w:ascii="Calibri" w:eastAsia="Google Sans Text" w:hAnsi="Calibri" w:cs="Calibri"/>
          <w:b/>
          <w:color w:val="1B1C1D"/>
        </w:rPr>
        <w:t>Управление Геополитическими и Трансграничными Рисками:</w:t>
      </w:r>
    </w:p>
    <w:p w14:paraId="21A75A87" w14:textId="77777777" w:rsidR="00237172" w:rsidRPr="004E38EE" w:rsidRDefault="00000000" w:rsidP="004E38EE">
      <w:pPr>
        <w:numPr>
          <w:ilvl w:val="1"/>
          <w:numId w:val="2"/>
        </w:numPr>
        <w:pBdr>
          <w:top w:val="nil"/>
          <w:left w:val="nil"/>
          <w:bottom w:val="nil"/>
          <w:right w:val="nil"/>
          <w:between w:val="nil"/>
        </w:pBdr>
        <w:spacing w:line="275" w:lineRule="auto"/>
        <w:jc w:val="both"/>
        <w:rPr>
          <w:rFonts w:ascii="Calibri" w:hAnsi="Calibri" w:cs="Calibri"/>
        </w:rPr>
      </w:pPr>
      <w:r w:rsidRPr="004E38EE">
        <w:rPr>
          <w:rFonts w:ascii="Calibri" w:eastAsia="Google Sans Text" w:hAnsi="Calibri" w:cs="Calibri"/>
          <w:color w:val="1B1C1D"/>
        </w:rPr>
        <w:t>В контексте геополитической чувствительности, Сербии целесообразно склониться к выбору технологии SMR, лицензированной в странах ОЭСР (Южная Корея, США, Франция), чтобы обеспечить долгосрочную финансовую стабильность и соответствие регуляторным нормам ЕС.</w:t>
      </w:r>
    </w:p>
    <w:p w14:paraId="2C48B31A" w14:textId="77777777" w:rsidR="00237172" w:rsidRPr="004E38EE" w:rsidRDefault="00000000" w:rsidP="004E38EE">
      <w:pPr>
        <w:numPr>
          <w:ilvl w:val="1"/>
          <w:numId w:val="2"/>
        </w:numPr>
        <w:pBdr>
          <w:top w:val="nil"/>
          <w:left w:val="nil"/>
          <w:bottom w:val="nil"/>
          <w:right w:val="nil"/>
          <w:between w:val="nil"/>
        </w:pBdr>
        <w:spacing w:line="275" w:lineRule="auto"/>
        <w:jc w:val="both"/>
        <w:rPr>
          <w:rFonts w:ascii="Calibri" w:hAnsi="Calibri" w:cs="Calibri"/>
        </w:rPr>
      </w:pPr>
      <w:r w:rsidRPr="004E38EE">
        <w:rPr>
          <w:rFonts w:ascii="Calibri" w:eastAsia="Google Sans Text" w:hAnsi="Calibri" w:cs="Calibri"/>
          <w:color w:val="1B1C1D"/>
        </w:rPr>
        <w:t xml:space="preserve">Для площадки Костолац необходимо обеспечить полную прозрачность и соблюдение всех процедур в рамках </w:t>
      </w:r>
      <w:r w:rsidRPr="004E38EE">
        <w:rPr>
          <w:rFonts w:ascii="Calibri" w:eastAsia="Google Sans Text" w:hAnsi="Calibri" w:cs="Calibri"/>
          <w:b/>
          <w:color w:val="1B1C1D"/>
        </w:rPr>
        <w:t>Конвенции Эспоо</w:t>
      </w:r>
      <w:r w:rsidRPr="004E38EE">
        <w:rPr>
          <w:rFonts w:ascii="Calibri" w:eastAsia="Google Sans Text" w:hAnsi="Calibri" w:cs="Calibri"/>
          <w:color w:val="1B1C1D"/>
        </w:rPr>
        <w:t xml:space="preserve"> в отношении Румынии, чтобы предотвратить регуляторные задержки и международные споры.</w:t>
      </w:r>
    </w:p>
    <w:p w14:paraId="7C0BBFE9" w14:textId="77777777" w:rsidR="00237172" w:rsidRPr="004E38EE" w:rsidRDefault="00000000" w:rsidP="004E38EE">
      <w:pPr>
        <w:numPr>
          <w:ilvl w:val="1"/>
          <w:numId w:val="2"/>
        </w:numPr>
        <w:pBdr>
          <w:top w:val="nil"/>
          <w:left w:val="nil"/>
          <w:bottom w:val="nil"/>
          <w:right w:val="nil"/>
          <w:between w:val="nil"/>
        </w:pBdr>
        <w:spacing w:after="120" w:line="275" w:lineRule="auto"/>
        <w:jc w:val="both"/>
        <w:rPr>
          <w:rFonts w:ascii="Calibri" w:hAnsi="Calibri" w:cs="Calibri"/>
        </w:rPr>
      </w:pPr>
      <w:r w:rsidRPr="004E38EE">
        <w:rPr>
          <w:rFonts w:ascii="Calibri" w:eastAsia="Google Sans Text" w:hAnsi="Calibri" w:cs="Calibri"/>
          <w:color w:val="1B1C1D"/>
        </w:rPr>
        <w:t>Использовать потенциал Росатома для развития неэнергетического ядерного сектора (Центр ядерных технологий в Винче), сохраняя при этом стратегическую независимость в вопросах энергетического строительства и финансирования.</w:t>
      </w:r>
    </w:p>
    <w:p w14:paraId="69CE5B2F" w14:textId="77777777" w:rsidR="00237172" w:rsidRPr="004E38EE" w:rsidRDefault="00000000" w:rsidP="004E38EE">
      <w:pPr>
        <w:pStyle w:val="4"/>
        <w:jc w:val="both"/>
        <w:rPr>
          <w:rFonts w:ascii="Calibri" w:eastAsia="Google Sans" w:hAnsi="Calibri" w:cs="Calibri"/>
        </w:rPr>
      </w:pPr>
      <w:r w:rsidRPr="004E38EE">
        <w:rPr>
          <w:rFonts w:ascii="Calibri" w:eastAsia="Google Sans" w:hAnsi="Calibri" w:cs="Calibri"/>
        </w:rPr>
        <w:t>Источники</w:t>
      </w:r>
    </w:p>
    <w:p w14:paraId="2C8CF88F" w14:textId="77777777" w:rsidR="00237172" w:rsidRPr="004E38EE" w:rsidRDefault="00000000" w:rsidP="004E38EE">
      <w:pPr>
        <w:numPr>
          <w:ilvl w:val="0"/>
          <w:numId w:val="3"/>
        </w:numPr>
        <w:pBdr>
          <w:top w:val="nil"/>
          <w:left w:val="nil"/>
          <w:bottom w:val="nil"/>
          <w:right w:val="nil"/>
          <w:between w:val="nil"/>
        </w:pBdr>
        <w:jc w:val="both"/>
        <w:rPr>
          <w:rFonts w:ascii="Calibri" w:hAnsi="Calibri" w:cs="Calibri"/>
        </w:rPr>
      </w:pPr>
      <w:r w:rsidRPr="004E38EE">
        <w:rPr>
          <w:rFonts w:ascii="Calibri" w:eastAsia="Google Sans" w:hAnsi="Calibri" w:cs="Calibri"/>
          <w:sz w:val="24"/>
          <w:szCs w:val="24"/>
        </w:rPr>
        <w:t xml:space="preserve">Energy Sector Development Strategy of the Republic of Serbia up to 2040 with Projections up to 2050, дата последнего обращения: октября 2, 2025, </w:t>
      </w:r>
      <w:hyperlink r:id="rId7">
        <w:r w:rsidRPr="004E38EE">
          <w:rPr>
            <w:rFonts w:ascii="Calibri" w:eastAsia="Google Sans" w:hAnsi="Calibri" w:cs="Calibri"/>
            <w:color w:val="0000EE"/>
            <w:sz w:val="24"/>
            <w:szCs w:val="24"/>
            <w:u w:val="single"/>
          </w:rPr>
          <w:t>https://www.mre.gov.rs/extfile/sr/5928/Draft%20-%20Energy%20Strategy%2015072024.pdf</w:t>
        </w:r>
      </w:hyperlink>
    </w:p>
    <w:p w14:paraId="372861AA" w14:textId="77777777" w:rsidR="00237172" w:rsidRPr="004E38EE" w:rsidRDefault="00000000" w:rsidP="004E38EE">
      <w:pPr>
        <w:numPr>
          <w:ilvl w:val="0"/>
          <w:numId w:val="3"/>
        </w:numPr>
        <w:pBdr>
          <w:top w:val="nil"/>
          <w:left w:val="nil"/>
          <w:bottom w:val="nil"/>
          <w:right w:val="nil"/>
          <w:between w:val="nil"/>
        </w:pBdr>
        <w:jc w:val="both"/>
        <w:rPr>
          <w:rFonts w:ascii="Calibri" w:hAnsi="Calibri" w:cs="Calibri"/>
        </w:rPr>
      </w:pPr>
      <w:r w:rsidRPr="004E38EE">
        <w:rPr>
          <w:rFonts w:ascii="Calibri" w:eastAsia="Google Sans" w:hAnsi="Calibri" w:cs="Calibri"/>
          <w:sz w:val="24"/>
          <w:szCs w:val="24"/>
        </w:rPr>
        <w:t xml:space="preserve">Serbia engages Rosatom in talks on potential nuclear power plant following ban lift, дата последнего обращения: октября 2, 2025, </w:t>
      </w:r>
      <w:hyperlink r:id="rId8">
        <w:r w:rsidRPr="004E38EE">
          <w:rPr>
            <w:rFonts w:ascii="Calibri" w:eastAsia="Google Sans" w:hAnsi="Calibri" w:cs="Calibri"/>
            <w:color w:val="0000EE"/>
            <w:sz w:val="24"/>
            <w:szCs w:val="24"/>
            <w:u w:val="single"/>
          </w:rPr>
          <w:t>https://serbia-energy.eu/serbia-engages-rosatom-in-talks-on-potential-nuclear-power-plant-following-ban-lift/</w:t>
        </w:r>
      </w:hyperlink>
    </w:p>
    <w:p w14:paraId="233776D3" w14:textId="77777777" w:rsidR="00237172" w:rsidRPr="004E38EE" w:rsidRDefault="00000000" w:rsidP="004E38EE">
      <w:pPr>
        <w:numPr>
          <w:ilvl w:val="0"/>
          <w:numId w:val="3"/>
        </w:numPr>
        <w:pBdr>
          <w:top w:val="nil"/>
          <w:left w:val="nil"/>
          <w:bottom w:val="nil"/>
          <w:right w:val="nil"/>
          <w:between w:val="nil"/>
        </w:pBdr>
        <w:jc w:val="both"/>
        <w:rPr>
          <w:rFonts w:ascii="Calibri" w:hAnsi="Calibri" w:cs="Calibri"/>
        </w:rPr>
      </w:pPr>
      <w:r w:rsidRPr="004E38EE">
        <w:rPr>
          <w:rFonts w:ascii="Calibri" w:eastAsia="Google Sans" w:hAnsi="Calibri" w:cs="Calibri"/>
          <w:sz w:val="24"/>
          <w:szCs w:val="24"/>
        </w:rPr>
        <w:t>ИЗМЕНЕНИЕ БРЕНД-НАРРАТИВА РАЗРАБАТЫВАЕМОГО САЙТА «Атомная Сербия».docx</w:t>
      </w:r>
    </w:p>
    <w:p w14:paraId="21D63BBE" w14:textId="77777777" w:rsidR="00237172" w:rsidRPr="004E38EE" w:rsidRDefault="00000000" w:rsidP="004E38EE">
      <w:pPr>
        <w:numPr>
          <w:ilvl w:val="0"/>
          <w:numId w:val="3"/>
        </w:numPr>
        <w:pBdr>
          <w:top w:val="nil"/>
          <w:left w:val="nil"/>
          <w:bottom w:val="nil"/>
          <w:right w:val="nil"/>
          <w:between w:val="nil"/>
        </w:pBdr>
        <w:jc w:val="both"/>
        <w:rPr>
          <w:rFonts w:ascii="Calibri" w:hAnsi="Calibri" w:cs="Calibri"/>
        </w:rPr>
      </w:pPr>
      <w:r w:rsidRPr="004E38EE">
        <w:rPr>
          <w:rFonts w:ascii="Calibri" w:eastAsia="Google Sans" w:hAnsi="Calibri" w:cs="Calibri"/>
          <w:sz w:val="24"/>
          <w:szCs w:val="24"/>
        </w:rPr>
        <w:t xml:space="preserve">Serbia lifts nuclear moratorium after 35 years, дата последнего обращения: октября 2, 2025, </w:t>
      </w:r>
      <w:hyperlink r:id="rId9">
        <w:r w:rsidRPr="004E38EE">
          <w:rPr>
            <w:rFonts w:ascii="Calibri" w:eastAsia="Google Sans" w:hAnsi="Calibri" w:cs="Calibri"/>
            <w:color w:val="0000EE"/>
            <w:sz w:val="24"/>
            <w:szCs w:val="24"/>
            <w:u w:val="single"/>
          </w:rPr>
          <w:t>https://www.ans.org/news/article-6617/serbia-lifts-nuclear-moratorium-after-35-years/</w:t>
        </w:r>
      </w:hyperlink>
    </w:p>
    <w:p w14:paraId="32BEBF9E" w14:textId="77777777" w:rsidR="00237172" w:rsidRPr="004E38EE" w:rsidRDefault="00000000" w:rsidP="004E38EE">
      <w:pPr>
        <w:numPr>
          <w:ilvl w:val="0"/>
          <w:numId w:val="3"/>
        </w:numPr>
        <w:pBdr>
          <w:top w:val="nil"/>
          <w:left w:val="nil"/>
          <w:bottom w:val="nil"/>
          <w:right w:val="nil"/>
          <w:between w:val="nil"/>
        </w:pBdr>
        <w:jc w:val="both"/>
        <w:rPr>
          <w:rFonts w:ascii="Calibri" w:hAnsi="Calibri" w:cs="Calibri"/>
        </w:rPr>
      </w:pPr>
      <w:r w:rsidRPr="004E38EE">
        <w:rPr>
          <w:rFonts w:ascii="Calibri" w:eastAsia="Google Sans" w:hAnsi="Calibri" w:cs="Calibri"/>
          <w:sz w:val="24"/>
          <w:szCs w:val="24"/>
        </w:rPr>
        <w:t xml:space="preserve">Preliminary Technical Study on Nuclear Energy Use in Serbia completed; nuclear seen as cheapest alternative to coal, дата последнего обращения: октября 2, 2025, </w:t>
      </w:r>
      <w:hyperlink r:id="rId10">
        <w:r w:rsidRPr="004E38EE">
          <w:rPr>
            <w:rFonts w:ascii="Calibri" w:eastAsia="Google Sans" w:hAnsi="Calibri" w:cs="Calibri"/>
            <w:color w:val="0000EE"/>
            <w:sz w:val="24"/>
            <w:szCs w:val="24"/>
            <w:u w:val="single"/>
          </w:rPr>
          <w:t>https://serbia-business.eu/preliminary-technical-study-on-nuclear-energy-use-in-serbia-completed-nuclear-seen-as-cheapest-alternative-to-coal/</w:t>
        </w:r>
      </w:hyperlink>
    </w:p>
    <w:p w14:paraId="5AC9D0D6" w14:textId="77777777" w:rsidR="00237172" w:rsidRPr="004E38EE" w:rsidRDefault="00000000" w:rsidP="004E38EE">
      <w:pPr>
        <w:numPr>
          <w:ilvl w:val="0"/>
          <w:numId w:val="3"/>
        </w:numPr>
        <w:pBdr>
          <w:top w:val="nil"/>
          <w:left w:val="nil"/>
          <w:bottom w:val="nil"/>
          <w:right w:val="nil"/>
          <w:between w:val="nil"/>
        </w:pBdr>
        <w:jc w:val="both"/>
        <w:rPr>
          <w:rFonts w:ascii="Calibri" w:hAnsi="Calibri" w:cs="Calibri"/>
        </w:rPr>
      </w:pPr>
      <w:r w:rsidRPr="004E38EE">
        <w:rPr>
          <w:rFonts w:ascii="Calibri" w:eastAsia="Google Sans" w:hAnsi="Calibri" w:cs="Calibri"/>
          <w:sz w:val="24"/>
          <w:szCs w:val="24"/>
        </w:rPr>
        <w:t xml:space="preserve">Serbia to commission first study on possibility of building nuclear power plants, дата последнего обращения: октября 2, 2025, </w:t>
      </w:r>
      <w:hyperlink r:id="rId11">
        <w:r w:rsidRPr="004E38EE">
          <w:rPr>
            <w:rFonts w:ascii="Calibri" w:eastAsia="Google Sans" w:hAnsi="Calibri" w:cs="Calibri"/>
            <w:color w:val="0000EE"/>
            <w:sz w:val="24"/>
            <w:szCs w:val="24"/>
            <w:u w:val="single"/>
          </w:rPr>
          <w:t>https://balkangreenenergynews.com/serbia-to-commission-first-study-on-possibility-of-building-nuclear-power-plants/</w:t>
        </w:r>
      </w:hyperlink>
    </w:p>
    <w:p w14:paraId="0B5D83AD" w14:textId="77777777" w:rsidR="00237172" w:rsidRPr="004E38EE" w:rsidRDefault="00000000" w:rsidP="004E38EE">
      <w:pPr>
        <w:numPr>
          <w:ilvl w:val="0"/>
          <w:numId w:val="3"/>
        </w:numPr>
        <w:pBdr>
          <w:top w:val="nil"/>
          <w:left w:val="nil"/>
          <w:bottom w:val="nil"/>
          <w:right w:val="nil"/>
          <w:between w:val="nil"/>
        </w:pBdr>
        <w:jc w:val="both"/>
        <w:rPr>
          <w:rFonts w:ascii="Calibri" w:hAnsi="Calibri" w:cs="Calibri"/>
        </w:rPr>
      </w:pPr>
      <w:r w:rsidRPr="004E38EE">
        <w:rPr>
          <w:rFonts w:ascii="Calibri" w:eastAsia="Google Sans" w:hAnsi="Calibri" w:cs="Calibri"/>
          <w:sz w:val="24"/>
          <w:szCs w:val="24"/>
        </w:rPr>
        <w:t xml:space="preserve">Serbian president's appeal as country targets four SMRs - World Nuclear News, дата последнего обращения: октября 2, 2025, </w:t>
      </w:r>
      <w:hyperlink r:id="rId12">
        <w:r w:rsidRPr="004E38EE">
          <w:rPr>
            <w:rFonts w:ascii="Calibri" w:eastAsia="Google Sans" w:hAnsi="Calibri" w:cs="Calibri"/>
            <w:color w:val="0000EE"/>
            <w:sz w:val="24"/>
            <w:szCs w:val="24"/>
            <w:u w:val="single"/>
          </w:rPr>
          <w:t>https://www.world-nuclear-news.org/Articles/Serbian-president-s-appeal-as-country-aims-to-get</w:t>
        </w:r>
      </w:hyperlink>
    </w:p>
    <w:p w14:paraId="1D9146D6" w14:textId="77777777" w:rsidR="00237172" w:rsidRPr="004E38EE" w:rsidRDefault="00000000" w:rsidP="004E38EE">
      <w:pPr>
        <w:numPr>
          <w:ilvl w:val="0"/>
          <w:numId w:val="3"/>
        </w:numPr>
        <w:pBdr>
          <w:top w:val="nil"/>
          <w:left w:val="nil"/>
          <w:bottom w:val="nil"/>
          <w:right w:val="nil"/>
          <w:between w:val="nil"/>
        </w:pBdr>
        <w:jc w:val="both"/>
        <w:rPr>
          <w:rFonts w:ascii="Calibri" w:hAnsi="Calibri" w:cs="Calibri"/>
        </w:rPr>
      </w:pPr>
      <w:r w:rsidRPr="004E38EE">
        <w:rPr>
          <w:rFonts w:ascii="Calibri" w:eastAsia="Google Sans" w:hAnsi="Calibri" w:cs="Calibri"/>
          <w:sz w:val="24"/>
          <w:szCs w:val="24"/>
        </w:rPr>
        <w:t xml:space="preserve">Milestones Approach | International Atomic Energy Agency, дата последнего обращения: октября 2, 2025, </w:t>
      </w:r>
      <w:hyperlink r:id="rId13">
        <w:r w:rsidRPr="004E38EE">
          <w:rPr>
            <w:rFonts w:ascii="Calibri" w:eastAsia="Google Sans" w:hAnsi="Calibri" w:cs="Calibri"/>
            <w:color w:val="0000EE"/>
            <w:sz w:val="24"/>
            <w:szCs w:val="24"/>
            <w:u w:val="single"/>
          </w:rPr>
          <w:t>https://www.iaea.org/topics/infrastructure-development/milestones-approach</w:t>
        </w:r>
      </w:hyperlink>
    </w:p>
    <w:p w14:paraId="6957420D" w14:textId="77777777" w:rsidR="00237172" w:rsidRPr="004E38EE" w:rsidRDefault="00000000" w:rsidP="004E38EE">
      <w:pPr>
        <w:numPr>
          <w:ilvl w:val="0"/>
          <w:numId w:val="3"/>
        </w:numPr>
        <w:pBdr>
          <w:top w:val="nil"/>
          <w:left w:val="nil"/>
          <w:bottom w:val="nil"/>
          <w:right w:val="nil"/>
          <w:between w:val="nil"/>
        </w:pBdr>
        <w:jc w:val="both"/>
        <w:rPr>
          <w:rFonts w:ascii="Calibri" w:hAnsi="Calibri" w:cs="Calibri"/>
        </w:rPr>
      </w:pPr>
      <w:r w:rsidRPr="004E38EE">
        <w:rPr>
          <w:rFonts w:ascii="Calibri" w:eastAsia="Google Sans" w:hAnsi="Calibri" w:cs="Calibri"/>
          <w:sz w:val="24"/>
          <w:szCs w:val="24"/>
        </w:rPr>
        <w:t xml:space="preserve">Djedović Handanović: Preliminary Technical Study on the Peaceful Application of Nuclear </w:t>
      </w:r>
      <w:r w:rsidRPr="004E38EE">
        <w:rPr>
          <w:rFonts w:ascii="Calibri" w:eastAsia="Google Sans" w:hAnsi="Calibri" w:cs="Calibri"/>
          <w:sz w:val="24"/>
          <w:szCs w:val="24"/>
        </w:rPr>
        <w:lastRenderedPageBreak/>
        <w:t xml:space="preserve">Energy in Serbia Completed, дата последнего обращения: октября 2, 2025, </w:t>
      </w:r>
      <w:hyperlink r:id="rId14">
        <w:r w:rsidRPr="004E38EE">
          <w:rPr>
            <w:rFonts w:ascii="Calibri" w:eastAsia="Google Sans" w:hAnsi="Calibri" w:cs="Calibri"/>
            <w:color w:val="0000EE"/>
            <w:sz w:val="24"/>
            <w:szCs w:val="24"/>
            <w:u w:val="single"/>
          </w:rPr>
          <w:t>https://www.mre.gov.rs/vest/en/900/djedovic-handanovic-preliminary-technical-study-on-the-peaceful-application-of-nuclear-energy-in-serbia-completed.php</w:t>
        </w:r>
      </w:hyperlink>
    </w:p>
    <w:p w14:paraId="538DE368" w14:textId="77777777" w:rsidR="00237172" w:rsidRPr="004E38EE" w:rsidRDefault="00000000" w:rsidP="004E38EE">
      <w:pPr>
        <w:numPr>
          <w:ilvl w:val="0"/>
          <w:numId w:val="3"/>
        </w:numPr>
        <w:pBdr>
          <w:top w:val="nil"/>
          <w:left w:val="nil"/>
          <w:bottom w:val="nil"/>
          <w:right w:val="nil"/>
          <w:between w:val="nil"/>
        </w:pBdr>
        <w:jc w:val="both"/>
        <w:rPr>
          <w:rFonts w:ascii="Calibri" w:hAnsi="Calibri" w:cs="Calibri"/>
        </w:rPr>
      </w:pPr>
      <w:r w:rsidRPr="004E38EE">
        <w:rPr>
          <w:rFonts w:ascii="Calibri" w:eastAsia="Google Sans" w:hAnsi="Calibri" w:cs="Calibri"/>
          <w:sz w:val="24"/>
          <w:szCs w:val="24"/>
        </w:rPr>
        <w:t xml:space="preserve">IAEA Safety Standards Site Evaluation for Nuclear Installations, дата последнего обращения: октября 2, 2025, </w:t>
      </w:r>
      <w:hyperlink r:id="rId15">
        <w:r w:rsidRPr="004E38EE">
          <w:rPr>
            <w:rFonts w:ascii="Calibri" w:eastAsia="Google Sans" w:hAnsi="Calibri" w:cs="Calibri"/>
            <w:color w:val="0000EE"/>
            <w:sz w:val="24"/>
            <w:szCs w:val="24"/>
            <w:u w:val="single"/>
          </w:rPr>
          <w:t>https://www-pub.iaea.org/MTCD/Publications/PDF/P1837_web.pdf</w:t>
        </w:r>
      </w:hyperlink>
    </w:p>
    <w:p w14:paraId="055A0233" w14:textId="77777777" w:rsidR="00237172" w:rsidRPr="004E38EE" w:rsidRDefault="00000000" w:rsidP="004E38EE">
      <w:pPr>
        <w:numPr>
          <w:ilvl w:val="0"/>
          <w:numId w:val="3"/>
        </w:numPr>
        <w:pBdr>
          <w:top w:val="nil"/>
          <w:left w:val="nil"/>
          <w:bottom w:val="nil"/>
          <w:right w:val="nil"/>
          <w:between w:val="nil"/>
        </w:pBdr>
        <w:jc w:val="both"/>
        <w:rPr>
          <w:rFonts w:ascii="Calibri" w:hAnsi="Calibri" w:cs="Calibri"/>
        </w:rPr>
      </w:pPr>
      <w:r w:rsidRPr="004E38EE">
        <w:rPr>
          <w:rFonts w:ascii="Calibri" w:eastAsia="Google Sans" w:hAnsi="Calibri" w:cs="Calibri"/>
          <w:sz w:val="24"/>
          <w:szCs w:val="24"/>
        </w:rPr>
        <w:t xml:space="preserve">Serbia Lifts Moratorium on Nuclear Energy Development, дата последнего обращения: октября 2, 2025, </w:t>
      </w:r>
      <w:hyperlink r:id="rId16">
        <w:r w:rsidRPr="004E38EE">
          <w:rPr>
            <w:rFonts w:ascii="Calibri" w:eastAsia="Google Sans" w:hAnsi="Calibri" w:cs="Calibri"/>
            <w:color w:val="0000EE"/>
            <w:sz w:val="24"/>
            <w:szCs w:val="24"/>
            <w:u w:val="single"/>
          </w:rPr>
          <w:t>https://www.trade.gov/market-intelligence/serbia-lifts-moratorium-nuclear-energy-development</w:t>
        </w:r>
      </w:hyperlink>
    </w:p>
    <w:p w14:paraId="691303D7" w14:textId="77777777" w:rsidR="00237172" w:rsidRPr="004E38EE" w:rsidRDefault="00000000" w:rsidP="004E38EE">
      <w:pPr>
        <w:numPr>
          <w:ilvl w:val="0"/>
          <w:numId w:val="3"/>
        </w:numPr>
        <w:pBdr>
          <w:top w:val="nil"/>
          <w:left w:val="nil"/>
          <w:bottom w:val="nil"/>
          <w:right w:val="nil"/>
          <w:between w:val="nil"/>
        </w:pBdr>
        <w:jc w:val="both"/>
        <w:rPr>
          <w:rFonts w:ascii="Calibri" w:hAnsi="Calibri" w:cs="Calibri"/>
        </w:rPr>
      </w:pPr>
      <w:r w:rsidRPr="004E38EE">
        <w:rPr>
          <w:rFonts w:ascii="Calibri" w:eastAsia="Google Sans" w:hAnsi="Calibri" w:cs="Calibri"/>
          <w:sz w:val="24"/>
          <w:szCs w:val="24"/>
        </w:rPr>
        <w:t xml:space="preserve">Republic of Serbia Second National Report Convention on Nuclear Safety - Srbatom, дата последнего обращения: октября 2, 2025, </w:t>
      </w:r>
      <w:hyperlink r:id="rId17">
        <w:r w:rsidRPr="004E38EE">
          <w:rPr>
            <w:rFonts w:ascii="Calibri" w:eastAsia="Google Sans" w:hAnsi="Calibri" w:cs="Calibri"/>
            <w:color w:val="0000EE"/>
            <w:sz w:val="24"/>
            <w:szCs w:val="24"/>
            <w:u w:val="single"/>
          </w:rPr>
          <w:t>https://www.srbatom.gov.rs/srbatomm/wp-content/uploads/2023/03/SERBIA-Convention-on-Nuclear-Safety-Second-National-Report-Corrected.pdf</w:t>
        </w:r>
      </w:hyperlink>
    </w:p>
    <w:p w14:paraId="19873A7B" w14:textId="77777777" w:rsidR="00237172" w:rsidRPr="004E38EE" w:rsidRDefault="00000000" w:rsidP="004E38EE">
      <w:pPr>
        <w:numPr>
          <w:ilvl w:val="0"/>
          <w:numId w:val="3"/>
        </w:numPr>
        <w:pBdr>
          <w:top w:val="nil"/>
          <w:left w:val="nil"/>
          <w:bottom w:val="nil"/>
          <w:right w:val="nil"/>
          <w:between w:val="nil"/>
        </w:pBdr>
        <w:jc w:val="both"/>
        <w:rPr>
          <w:rFonts w:ascii="Calibri" w:hAnsi="Calibri" w:cs="Calibri"/>
        </w:rPr>
      </w:pPr>
      <w:r w:rsidRPr="004E38EE">
        <w:rPr>
          <w:rFonts w:ascii="Calibri" w:eastAsia="Google Sans" w:hAnsi="Calibri" w:cs="Calibri"/>
          <w:sz w:val="24"/>
          <w:szCs w:val="24"/>
        </w:rPr>
        <w:t xml:space="preserve">IAEA Safety Standards Licensing Process for Nuclear Installations, дата последнего обращения: октября 2, 2025, </w:t>
      </w:r>
      <w:hyperlink r:id="rId18">
        <w:r w:rsidRPr="004E38EE">
          <w:rPr>
            <w:rFonts w:ascii="Calibri" w:eastAsia="Google Sans" w:hAnsi="Calibri" w:cs="Calibri"/>
            <w:color w:val="0000EE"/>
            <w:sz w:val="24"/>
            <w:szCs w:val="24"/>
            <w:u w:val="single"/>
          </w:rPr>
          <w:t>https://www-pub.iaea.org/MTCD/Publications/PDF/Pub1468_web.pdf</w:t>
        </w:r>
      </w:hyperlink>
    </w:p>
    <w:p w14:paraId="73DB3F52" w14:textId="77777777" w:rsidR="00237172" w:rsidRPr="004E38EE" w:rsidRDefault="00000000" w:rsidP="004E38EE">
      <w:pPr>
        <w:numPr>
          <w:ilvl w:val="0"/>
          <w:numId w:val="3"/>
        </w:numPr>
        <w:pBdr>
          <w:top w:val="nil"/>
          <w:left w:val="nil"/>
          <w:bottom w:val="nil"/>
          <w:right w:val="nil"/>
          <w:between w:val="nil"/>
        </w:pBdr>
        <w:jc w:val="both"/>
        <w:rPr>
          <w:rFonts w:ascii="Calibri" w:hAnsi="Calibri" w:cs="Calibri"/>
        </w:rPr>
      </w:pPr>
      <w:r w:rsidRPr="004E38EE">
        <w:rPr>
          <w:rFonts w:ascii="Calibri" w:eastAsia="Google Sans" w:hAnsi="Calibri" w:cs="Calibri"/>
          <w:sz w:val="24"/>
          <w:szCs w:val="24"/>
        </w:rPr>
        <w:t xml:space="preserve">Nuclear Power Plants and Earthquakes | СРБАТОМ - Srbatom, дата последнего обращения: октября 2, 2025, </w:t>
      </w:r>
      <w:hyperlink r:id="rId19">
        <w:r w:rsidRPr="004E38EE">
          <w:rPr>
            <w:rFonts w:ascii="Calibri" w:eastAsia="Google Sans" w:hAnsi="Calibri" w:cs="Calibri"/>
            <w:color w:val="0000EE"/>
            <w:sz w:val="24"/>
            <w:szCs w:val="24"/>
            <w:u w:val="single"/>
          </w:rPr>
          <w:t>https://www.srbatom.gov.rs/srbatomm/nuclear-power-plants-and-earthquakes/?lang=en</w:t>
        </w:r>
      </w:hyperlink>
    </w:p>
    <w:p w14:paraId="3D19274C" w14:textId="77777777" w:rsidR="00237172" w:rsidRPr="004E38EE" w:rsidRDefault="00000000" w:rsidP="004E38EE">
      <w:pPr>
        <w:numPr>
          <w:ilvl w:val="0"/>
          <w:numId w:val="3"/>
        </w:numPr>
        <w:pBdr>
          <w:top w:val="nil"/>
          <w:left w:val="nil"/>
          <w:bottom w:val="nil"/>
          <w:right w:val="nil"/>
          <w:between w:val="nil"/>
        </w:pBdr>
        <w:jc w:val="both"/>
        <w:rPr>
          <w:rFonts w:ascii="Calibri" w:hAnsi="Calibri" w:cs="Calibri"/>
        </w:rPr>
      </w:pPr>
      <w:r w:rsidRPr="004E38EE">
        <w:rPr>
          <w:rFonts w:ascii="Calibri" w:eastAsia="Google Sans" w:hAnsi="Calibri" w:cs="Calibri"/>
          <w:sz w:val="24"/>
          <w:szCs w:val="24"/>
        </w:rPr>
        <w:t xml:space="preserve">Licensing a Country's First NPP - iaea - nucleus, дата последнего обращения: октября 2, 2025, </w:t>
      </w:r>
      <w:hyperlink r:id="rId20">
        <w:r w:rsidRPr="004E38EE">
          <w:rPr>
            <w:rFonts w:ascii="Calibri" w:eastAsia="Google Sans" w:hAnsi="Calibri" w:cs="Calibri"/>
            <w:color w:val="0000EE"/>
            <w:sz w:val="24"/>
            <w:szCs w:val="24"/>
            <w:u w:val="single"/>
          </w:rPr>
          <w:t>https://nucleus.iaea.org/sites/committees/Before%202023%20Archive/INSAG%20comments/Licensing_a_Countrys_First_NPP/INSAG-26onBuildingRegInfra_Draft_1_rev7.doc</w:t>
        </w:r>
      </w:hyperlink>
    </w:p>
    <w:p w14:paraId="090567DA" w14:textId="77777777" w:rsidR="00237172" w:rsidRPr="004E38EE" w:rsidRDefault="00000000" w:rsidP="004E38EE">
      <w:pPr>
        <w:numPr>
          <w:ilvl w:val="0"/>
          <w:numId w:val="3"/>
        </w:numPr>
        <w:pBdr>
          <w:top w:val="nil"/>
          <w:left w:val="nil"/>
          <w:bottom w:val="nil"/>
          <w:right w:val="nil"/>
          <w:between w:val="nil"/>
        </w:pBdr>
        <w:jc w:val="both"/>
        <w:rPr>
          <w:rFonts w:ascii="Calibri" w:hAnsi="Calibri" w:cs="Calibri"/>
        </w:rPr>
      </w:pPr>
      <w:r w:rsidRPr="004E38EE">
        <w:rPr>
          <w:rFonts w:ascii="Calibri" w:eastAsia="Google Sans" w:hAnsi="Calibri" w:cs="Calibri"/>
          <w:sz w:val="24"/>
          <w:szCs w:val="24"/>
        </w:rPr>
        <w:t xml:space="preserve">Small modular reactors explained - Energy - European Commission, дата последнего обращения: октября 2, 2025, </w:t>
      </w:r>
      <w:hyperlink r:id="rId21">
        <w:r w:rsidRPr="004E38EE">
          <w:rPr>
            <w:rFonts w:ascii="Calibri" w:eastAsia="Google Sans" w:hAnsi="Calibri" w:cs="Calibri"/>
            <w:color w:val="0000EE"/>
            <w:sz w:val="24"/>
            <w:szCs w:val="24"/>
            <w:u w:val="single"/>
          </w:rPr>
          <w:t>https://energy.ec.europa.eu/topics/nuclear-energy/small-modular-reactors/small-modular-reactors-explained_en</w:t>
        </w:r>
      </w:hyperlink>
    </w:p>
    <w:p w14:paraId="2F6DD67C" w14:textId="77777777" w:rsidR="00237172" w:rsidRPr="004E38EE" w:rsidRDefault="00000000" w:rsidP="004E38EE">
      <w:pPr>
        <w:numPr>
          <w:ilvl w:val="0"/>
          <w:numId w:val="3"/>
        </w:numPr>
        <w:pBdr>
          <w:top w:val="nil"/>
          <w:left w:val="nil"/>
          <w:bottom w:val="nil"/>
          <w:right w:val="nil"/>
          <w:between w:val="nil"/>
        </w:pBdr>
        <w:jc w:val="both"/>
        <w:rPr>
          <w:rFonts w:ascii="Calibri" w:hAnsi="Calibri" w:cs="Calibri"/>
        </w:rPr>
      </w:pPr>
      <w:r w:rsidRPr="004E38EE">
        <w:rPr>
          <w:rFonts w:ascii="Calibri" w:eastAsia="Google Sans" w:hAnsi="Calibri" w:cs="Calibri"/>
          <w:sz w:val="24"/>
          <w:szCs w:val="24"/>
        </w:rPr>
        <w:t xml:space="preserve">Benefits of Small Modular Reactors (SMRs) - Department of Energy, дата последнего обращения: октября 2, 2025, </w:t>
      </w:r>
      <w:hyperlink r:id="rId22">
        <w:r w:rsidRPr="004E38EE">
          <w:rPr>
            <w:rFonts w:ascii="Calibri" w:eastAsia="Google Sans" w:hAnsi="Calibri" w:cs="Calibri"/>
            <w:color w:val="0000EE"/>
            <w:sz w:val="24"/>
            <w:szCs w:val="24"/>
            <w:u w:val="single"/>
          </w:rPr>
          <w:t>https://www.energy.gov/ne/benefits-small-modular-reactors-smrs</w:t>
        </w:r>
      </w:hyperlink>
    </w:p>
    <w:p w14:paraId="23CA270B" w14:textId="77777777" w:rsidR="00237172" w:rsidRPr="004E38EE" w:rsidRDefault="00000000" w:rsidP="004E38EE">
      <w:pPr>
        <w:numPr>
          <w:ilvl w:val="0"/>
          <w:numId w:val="3"/>
        </w:numPr>
        <w:pBdr>
          <w:top w:val="nil"/>
          <w:left w:val="nil"/>
          <w:bottom w:val="nil"/>
          <w:right w:val="nil"/>
          <w:between w:val="nil"/>
        </w:pBdr>
        <w:jc w:val="both"/>
        <w:rPr>
          <w:rFonts w:ascii="Calibri" w:hAnsi="Calibri" w:cs="Calibri"/>
        </w:rPr>
      </w:pPr>
      <w:r w:rsidRPr="004E38EE">
        <w:rPr>
          <w:rFonts w:ascii="Calibri" w:eastAsia="Google Sans" w:hAnsi="Calibri" w:cs="Calibri"/>
          <w:sz w:val="24"/>
          <w:szCs w:val="24"/>
        </w:rPr>
        <w:t xml:space="preserve">Five Things the “Nuclear Bros” Don't Want You to Know About Small Modular Reactors, дата последнего обращения: октября 2, 2025, </w:t>
      </w:r>
      <w:hyperlink r:id="rId23">
        <w:r w:rsidRPr="004E38EE">
          <w:rPr>
            <w:rFonts w:ascii="Calibri" w:eastAsia="Google Sans" w:hAnsi="Calibri" w:cs="Calibri"/>
            <w:color w:val="0000EE"/>
            <w:sz w:val="24"/>
            <w:szCs w:val="24"/>
            <w:u w:val="single"/>
          </w:rPr>
          <w:t>https://blog.ucs.org/edwin-lyman/five-things-the-nuclear-bros-dont-want-you-to-know-about-small-modular-reactors/</w:t>
        </w:r>
      </w:hyperlink>
    </w:p>
    <w:p w14:paraId="1D489C3A" w14:textId="77777777" w:rsidR="00237172" w:rsidRPr="004E38EE" w:rsidRDefault="00000000" w:rsidP="004E38EE">
      <w:pPr>
        <w:numPr>
          <w:ilvl w:val="0"/>
          <w:numId w:val="3"/>
        </w:numPr>
        <w:pBdr>
          <w:top w:val="nil"/>
          <w:left w:val="nil"/>
          <w:bottom w:val="nil"/>
          <w:right w:val="nil"/>
          <w:between w:val="nil"/>
        </w:pBdr>
        <w:jc w:val="both"/>
        <w:rPr>
          <w:rFonts w:ascii="Calibri" w:hAnsi="Calibri" w:cs="Calibri"/>
        </w:rPr>
      </w:pPr>
      <w:r w:rsidRPr="004E38EE">
        <w:rPr>
          <w:rFonts w:ascii="Calibri" w:eastAsia="Google Sans" w:hAnsi="Calibri" w:cs="Calibri"/>
          <w:sz w:val="24"/>
          <w:szCs w:val="24"/>
        </w:rPr>
        <w:t xml:space="preserve">Small Modular Reactors: A Realist Approach to the Future of Nuclear Power | ITIF, дата последнего обращения: октября 2, 2025, </w:t>
      </w:r>
      <w:hyperlink r:id="rId24">
        <w:r w:rsidRPr="004E38EE">
          <w:rPr>
            <w:rFonts w:ascii="Calibri" w:eastAsia="Google Sans" w:hAnsi="Calibri" w:cs="Calibri"/>
            <w:color w:val="0000EE"/>
            <w:sz w:val="24"/>
            <w:szCs w:val="24"/>
            <w:u w:val="single"/>
          </w:rPr>
          <w:t>https://itif.org/publications/2025/04/14/small-modular-reactors-a-realist-approach-to-the-future-of-nuclear-power/</w:t>
        </w:r>
      </w:hyperlink>
    </w:p>
    <w:p w14:paraId="059E1EA3" w14:textId="77777777" w:rsidR="00237172" w:rsidRPr="004E38EE" w:rsidRDefault="00000000" w:rsidP="004E38EE">
      <w:pPr>
        <w:numPr>
          <w:ilvl w:val="0"/>
          <w:numId w:val="3"/>
        </w:numPr>
        <w:pBdr>
          <w:top w:val="nil"/>
          <w:left w:val="nil"/>
          <w:bottom w:val="nil"/>
          <w:right w:val="nil"/>
          <w:between w:val="nil"/>
        </w:pBdr>
        <w:jc w:val="both"/>
        <w:rPr>
          <w:rFonts w:ascii="Calibri" w:hAnsi="Calibri" w:cs="Calibri"/>
        </w:rPr>
      </w:pPr>
      <w:r w:rsidRPr="004E38EE">
        <w:rPr>
          <w:rFonts w:ascii="Calibri" w:eastAsia="Google Sans" w:hAnsi="Calibri" w:cs="Calibri"/>
          <w:sz w:val="24"/>
          <w:szCs w:val="24"/>
        </w:rPr>
        <w:t xml:space="preserve">The Potential Of Using SMR Reactors At Coal-Fired Power Plant Locations, дата последнего обращения: октября 2, 2025, </w:t>
      </w:r>
      <w:hyperlink r:id="rId25">
        <w:r w:rsidRPr="004E38EE">
          <w:rPr>
            <w:rFonts w:ascii="Calibri" w:eastAsia="Google Sans" w:hAnsi="Calibri" w:cs="Calibri"/>
            <w:color w:val="0000EE"/>
            <w:sz w:val="24"/>
            <w:szCs w:val="24"/>
            <w:u w:val="single"/>
          </w:rPr>
          <w:t>https://www.djs.si/upload/nene/2023/proceedings/Contribution_116_final.pdf</w:t>
        </w:r>
      </w:hyperlink>
    </w:p>
    <w:p w14:paraId="1E0A0438" w14:textId="77777777" w:rsidR="00237172" w:rsidRPr="004E38EE" w:rsidRDefault="00000000" w:rsidP="004E38EE">
      <w:pPr>
        <w:numPr>
          <w:ilvl w:val="0"/>
          <w:numId w:val="3"/>
        </w:numPr>
        <w:pBdr>
          <w:top w:val="nil"/>
          <w:left w:val="nil"/>
          <w:bottom w:val="nil"/>
          <w:right w:val="nil"/>
          <w:between w:val="nil"/>
        </w:pBdr>
        <w:jc w:val="both"/>
        <w:rPr>
          <w:rFonts w:ascii="Calibri" w:hAnsi="Calibri" w:cs="Calibri"/>
        </w:rPr>
      </w:pPr>
      <w:r w:rsidRPr="004E38EE">
        <w:rPr>
          <w:rFonts w:ascii="Calibri" w:eastAsia="Google Sans" w:hAnsi="Calibri" w:cs="Calibri"/>
          <w:sz w:val="24"/>
          <w:szCs w:val="24"/>
        </w:rPr>
        <w:t xml:space="preserve">Site Selection of Small Modular Reactor (SMR) plants and final disposal sites of related spent nuclear fuel - EcoSMR, дата последнего обращения: октября 2, 2025, </w:t>
      </w:r>
      <w:hyperlink r:id="rId26">
        <w:r w:rsidRPr="004E38EE">
          <w:rPr>
            <w:rFonts w:ascii="Calibri" w:eastAsia="Google Sans" w:hAnsi="Calibri" w:cs="Calibri"/>
            <w:color w:val="0000EE"/>
            <w:sz w:val="24"/>
            <w:szCs w:val="24"/>
            <w:u w:val="single"/>
          </w:rPr>
          <w:t>https://www.ecosmr.fi/finalseminar/ecosmr/Keto_EcoSMR_finalseminar_2022.pdf</w:t>
        </w:r>
      </w:hyperlink>
    </w:p>
    <w:p w14:paraId="0150AA3F" w14:textId="77777777" w:rsidR="00237172" w:rsidRPr="004E38EE" w:rsidRDefault="00000000" w:rsidP="004E38EE">
      <w:pPr>
        <w:numPr>
          <w:ilvl w:val="0"/>
          <w:numId w:val="3"/>
        </w:numPr>
        <w:pBdr>
          <w:top w:val="nil"/>
          <w:left w:val="nil"/>
          <w:bottom w:val="nil"/>
          <w:right w:val="nil"/>
          <w:between w:val="nil"/>
        </w:pBdr>
        <w:jc w:val="both"/>
        <w:rPr>
          <w:rFonts w:ascii="Calibri" w:hAnsi="Calibri" w:cs="Calibri"/>
        </w:rPr>
      </w:pPr>
      <w:r w:rsidRPr="004E38EE">
        <w:rPr>
          <w:rFonts w:ascii="Calibri" w:eastAsia="Google Sans" w:hAnsi="Calibri" w:cs="Calibri"/>
          <w:sz w:val="24"/>
          <w:szCs w:val="24"/>
        </w:rPr>
        <w:t xml:space="preserve">Siting Considerations Related to Population for Small Modular and Non-Light Water Reactors. - Nuclear Regulatory Commission, дата последнего обращения: октября 2, </w:t>
      </w:r>
      <w:r w:rsidRPr="004E38EE">
        <w:rPr>
          <w:rFonts w:ascii="Calibri" w:eastAsia="Google Sans" w:hAnsi="Calibri" w:cs="Calibri"/>
          <w:sz w:val="24"/>
          <w:szCs w:val="24"/>
        </w:rPr>
        <w:lastRenderedPageBreak/>
        <w:t xml:space="preserve">2025, </w:t>
      </w:r>
      <w:hyperlink r:id="rId27">
        <w:r w:rsidRPr="004E38EE">
          <w:rPr>
            <w:rFonts w:ascii="Calibri" w:eastAsia="Google Sans" w:hAnsi="Calibri" w:cs="Calibri"/>
            <w:color w:val="0000EE"/>
            <w:sz w:val="24"/>
            <w:szCs w:val="24"/>
            <w:u w:val="single"/>
          </w:rPr>
          <w:t>https://www.nrc.gov/docs/ML1733/ML17333B158.pdf</w:t>
        </w:r>
      </w:hyperlink>
    </w:p>
    <w:p w14:paraId="0E9FD475" w14:textId="77777777" w:rsidR="00237172" w:rsidRPr="004E38EE" w:rsidRDefault="00000000" w:rsidP="004E38EE">
      <w:pPr>
        <w:numPr>
          <w:ilvl w:val="0"/>
          <w:numId w:val="3"/>
        </w:numPr>
        <w:pBdr>
          <w:top w:val="nil"/>
          <w:left w:val="nil"/>
          <w:bottom w:val="nil"/>
          <w:right w:val="nil"/>
          <w:between w:val="nil"/>
        </w:pBdr>
        <w:jc w:val="both"/>
        <w:rPr>
          <w:rFonts w:ascii="Calibri" w:hAnsi="Calibri" w:cs="Calibri"/>
        </w:rPr>
      </w:pPr>
      <w:r w:rsidRPr="004E38EE">
        <w:rPr>
          <w:rFonts w:ascii="Calibri" w:eastAsia="Google Sans" w:hAnsi="Calibri" w:cs="Calibri"/>
          <w:sz w:val="24"/>
          <w:szCs w:val="24"/>
        </w:rPr>
        <w:t xml:space="preserve">Repurposing Fossil Fuel Power Plant Sites with SMRs to Ease Clean Energy Transition, дата последнего обращения: октября 2, 2025, </w:t>
      </w:r>
      <w:hyperlink r:id="rId28">
        <w:r w:rsidRPr="004E38EE">
          <w:rPr>
            <w:rFonts w:ascii="Calibri" w:eastAsia="Google Sans" w:hAnsi="Calibri" w:cs="Calibri"/>
            <w:color w:val="0000EE"/>
            <w:sz w:val="24"/>
            <w:szCs w:val="24"/>
            <w:u w:val="single"/>
          </w:rPr>
          <w:t>https://www.iaea.org/newscenter/news/repurposing-fossil-fuel-power-plant-sites-with-smrs-to-ease-clean-energy-transition</w:t>
        </w:r>
      </w:hyperlink>
    </w:p>
    <w:p w14:paraId="24A64E5E" w14:textId="77777777" w:rsidR="00237172" w:rsidRPr="004E38EE" w:rsidRDefault="00000000" w:rsidP="004E38EE">
      <w:pPr>
        <w:numPr>
          <w:ilvl w:val="0"/>
          <w:numId w:val="3"/>
        </w:numPr>
        <w:pBdr>
          <w:top w:val="nil"/>
          <w:left w:val="nil"/>
          <w:bottom w:val="nil"/>
          <w:right w:val="nil"/>
          <w:between w:val="nil"/>
        </w:pBdr>
        <w:jc w:val="both"/>
        <w:rPr>
          <w:rFonts w:ascii="Calibri" w:hAnsi="Calibri" w:cs="Calibri"/>
        </w:rPr>
      </w:pPr>
      <w:r w:rsidRPr="004E38EE">
        <w:rPr>
          <w:rFonts w:ascii="Calibri" w:eastAsia="Google Sans" w:hAnsi="Calibri" w:cs="Calibri"/>
          <w:sz w:val="24"/>
          <w:szCs w:val="24"/>
        </w:rPr>
        <w:t xml:space="preserve">New Analysis Shows Economic Benefits in a Coal to Nuclear Transition, дата последнего обращения: октября 2, 2025, </w:t>
      </w:r>
      <w:hyperlink r:id="rId29">
        <w:r w:rsidRPr="004E38EE">
          <w:rPr>
            <w:rFonts w:ascii="Calibri" w:eastAsia="Google Sans" w:hAnsi="Calibri" w:cs="Calibri"/>
            <w:color w:val="0000EE"/>
            <w:sz w:val="24"/>
            <w:szCs w:val="24"/>
            <w:u w:val="single"/>
          </w:rPr>
          <w:t>https://www.nei.org/news/2021/analysis-shows-economic-benefit-in-coal-to-nuclear</w:t>
        </w:r>
      </w:hyperlink>
    </w:p>
    <w:p w14:paraId="1B194487" w14:textId="77777777" w:rsidR="00237172" w:rsidRPr="004E38EE" w:rsidRDefault="00000000" w:rsidP="004E38EE">
      <w:pPr>
        <w:numPr>
          <w:ilvl w:val="0"/>
          <w:numId w:val="3"/>
        </w:numPr>
        <w:pBdr>
          <w:top w:val="nil"/>
          <w:left w:val="nil"/>
          <w:bottom w:val="nil"/>
          <w:right w:val="nil"/>
          <w:between w:val="nil"/>
        </w:pBdr>
        <w:jc w:val="both"/>
        <w:rPr>
          <w:rFonts w:ascii="Calibri" w:hAnsi="Calibri" w:cs="Calibri"/>
        </w:rPr>
      </w:pPr>
      <w:r w:rsidRPr="004E38EE">
        <w:rPr>
          <w:rFonts w:ascii="Calibri" w:eastAsia="Google Sans" w:hAnsi="Calibri" w:cs="Calibri"/>
          <w:sz w:val="24"/>
          <w:szCs w:val="24"/>
        </w:rPr>
        <w:t xml:space="preserve">Cooling Water Options for the New Generation of Nuclear Power Stations in the UK - GOV.UK, дата последнего обращения: октября 2, 2025, </w:t>
      </w:r>
      <w:hyperlink r:id="rId30">
        <w:r w:rsidRPr="004E38EE">
          <w:rPr>
            <w:rFonts w:ascii="Calibri" w:eastAsia="Google Sans" w:hAnsi="Calibri" w:cs="Calibri"/>
            <w:color w:val="0000EE"/>
            <w:sz w:val="24"/>
            <w:szCs w:val="24"/>
            <w:u w:val="single"/>
          </w:rPr>
          <w:t>https://assets.publishing.service.gov.uk/media/5a7c7688ed915d6969f450b2/scho0610bsot-e-e.pdf</w:t>
        </w:r>
      </w:hyperlink>
    </w:p>
    <w:p w14:paraId="3366BF1B" w14:textId="77777777" w:rsidR="00237172" w:rsidRPr="004E38EE" w:rsidRDefault="00000000" w:rsidP="004E38EE">
      <w:pPr>
        <w:numPr>
          <w:ilvl w:val="0"/>
          <w:numId w:val="3"/>
        </w:numPr>
        <w:pBdr>
          <w:top w:val="nil"/>
          <w:left w:val="nil"/>
          <w:bottom w:val="nil"/>
          <w:right w:val="nil"/>
          <w:between w:val="nil"/>
        </w:pBdr>
        <w:jc w:val="both"/>
        <w:rPr>
          <w:rFonts w:ascii="Calibri" w:hAnsi="Calibri" w:cs="Calibri"/>
        </w:rPr>
      </w:pPr>
      <w:r w:rsidRPr="004E38EE">
        <w:rPr>
          <w:rFonts w:ascii="Calibri" w:eastAsia="Google Sans" w:hAnsi="Calibri" w:cs="Calibri"/>
          <w:sz w:val="24"/>
          <w:szCs w:val="24"/>
        </w:rPr>
        <w:t xml:space="preserve">(PDF) Risk of thermal pollution of the Danube passing through Serbia due to thermal power plants - ResearchGate, дата последнего обращения: октября 2, 2025, </w:t>
      </w:r>
      <w:hyperlink r:id="rId31">
        <w:r w:rsidRPr="004E38EE">
          <w:rPr>
            <w:rFonts w:ascii="Calibri" w:eastAsia="Google Sans" w:hAnsi="Calibri" w:cs="Calibri"/>
            <w:color w:val="0000EE"/>
            <w:sz w:val="24"/>
            <w:szCs w:val="24"/>
            <w:u w:val="single"/>
          </w:rPr>
          <w:t>https://www.researchgate.net/publication/330394553_Risk_of_thermal_pollution_of_the_Danube_passing_through_Serbia_due_to_thermal_power_plants</w:t>
        </w:r>
      </w:hyperlink>
    </w:p>
    <w:p w14:paraId="07BE38A7" w14:textId="77777777" w:rsidR="00237172" w:rsidRPr="004E38EE" w:rsidRDefault="00000000" w:rsidP="004E38EE">
      <w:pPr>
        <w:numPr>
          <w:ilvl w:val="0"/>
          <w:numId w:val="3"/>
        </w:numPr>
        <w:pBdr>
          <w:top w:val="nil"/>
          <w:left w:val="nil"/>
          <w:bottom w:val="nil"/>
          <w:right w:val="nil"/>
          <w:between w:val="nil"/>
        </w:pBdr>
        <w:jc w:val="both"/>
        <w:rPr>
          <w:rFonts w:ascii="Calibri" w:hAnsi="Calibri" w:cs="Calibri"/>
        </w:rPr>
      </w:pPr>
      <w:r w:rsidRPr="004E38EE">
        <w:rPr>
          <w:rFonts w:ascii="Calibri" w:eastAsia="Google Sans" w:hAnsi="Calibri" w:cs="Calibri"/>
          <w:sz w:val="24"/>
          <w:szCs w:val="24"/>
        </w:rPr>
        <w:t xml:space="preserve">Siting of nuclear facilities | IAEA, дата последнего обращения: октября 2, 2025, </w:t>
      </w:r>
      <w:hyperlink r:id="rId32">
        <w:r w:rsidRPr="004E38EE">
          <w:rPr>
            <w:rFonts w:ascii="Calibri" w:eastAsia="Google Sans" w:hAnsi="Calibri" w:cs="Calibri"/>
            <w:color w:val="0000EE"/>
            <w:sz w:val="24"/>
            <w:szCs w:val="24"/>
            <w:u w:val="single"/>
          </w:rPr>
          <w:t>https://www.iaea.org/topics/siting</w:t>
        </w:r>
      </w:hyperlink>
    </w:p>
    <w:p w14:paraId="27902597" w14:textId="77777777" w:rsidR="00237172" w:rsidRPr="004E38EE" w:rsidRDefault="00000000" w:rsidP="004E38EE">
      <w:pPr>
        <w:numPr>
          <w:ilvl w:val="0"/>
          <w:numId w:val="3"/>
        </w:numPr>
        <w:pBdr>
          <w:top w:val="nil"/>
          <w:left w:val="nil"/>
          <w:bottom w:val="nil"/>
          <w:right w:val="nil"/>
          <w:between w:val="nil"/>
        </w:pBdr>
        <w:jc w:val="both"/>
        <w:rPr>
          <w:rFonts w:ascii="Calibri" w:hAnsi="Calibri" w:cs="Calibri"/>
        </w:rPr>
      </w:pPr>
      <w:r w:rsidRPr="004E38EE">
        <w:rPr>
          <w:rFonts w:ascii="Calibri" w:eastAsia="Google Sans" w:hAnsi="Calibri" w:cs="Calibri"/>
          <w:sz w:val="24"/>
          <w:szCs w:val="24"/>
        </w:rPr>
        <w:t xml:space="preserve">Kostolac B3 power plant, Serbia - CEE Bankwatch Network, дата последнего обращения: октября 2, 2025, </w:t>
      </w:r>
      <w:hyperlink r:id="rId33">
        <w:r w:rsidRPr="004E38EE">
          <w:rPr>
            <w:rFonts w:ascii="Calibri" w:eastAsia="Google Sans" w:hAnsi="Calibri" w:cs="Calibri"/>
            <w:color w:val="0000EE"/>
            <w:sz w:val="24"/>
            <w:szCs w:val="24"/>
            <w:u w:val="single"/>
          </w:rPr>
          <w:t>https://bankwatch.org/project/kostolac-lignite-power-plant-serbia</w:t>
        </w:r>
      </w:hyperlink>
    </w:p>
    <w:p w14:paraId="5FFED58D" w14:textId="77777777" w:rsidR="00237172" w:rsidRPr="004E38EE" w:rsidRDefault="00000000" w:rsidP="004E38EE">
      <w:pPr>
        <w:numPr>
          <w:ilvl w:val="0"/>
          <w:numId w:val="3"/>
        </w:numPr>
        <w:pBdr>
          <w:top w:val="nil"/>
          <w:left w:val="nil"/>
          <w:bottom w:val="nil"/>
          <w:right w:val="nil"/>
          <w:between w:val="nil"/>
        </w:pBdr>
        <w:jc w:val="both"/>
        <w:rPr>
          <w:rFonts w:ascii="Calibri" w:hAnsi="Calibri" w:cs="Calibri"/>
        </w:rPr>
      </w:pPr>
      <w:r w:rsidRPr="004E38EE">
        <w:rPr>
          <w:rFonts w:ascii="Calibri" w:eastAsia="Google Sans" w:hAnsi="Calibri" w:cs="Calibri"/>
          <w:sz w:val="24"/>
          <w:szCs w:val="24"/>
        </w:rPr>
        <w:t xml:space="preserve">(PDF) Application of GIS in selection of location for construction of nuclear power plants in Serbia - ResearchGate, дата последнего обращения: октября 2, 2025, </w:t>
      </w:r>
      <w:hyperlink r:id="rId34">
        <w:r w:rsidRPr="004E38EE">
          <w:rPr>
            <w:rFonts w:ascii="Calibri" w:eastAsia="Google Sans" w:hAnsi="Calibri" w:cs="Calibri"/>
            <w:color w:val="0000EE"/>
            <w:sz w:val="24"/>
            <w:szCs w:val="24"/>
            <w:u w:val="single"/>
          </w:rPr>
          <w:t>https://www.researchgate.net/publication/356953006_Application_of_GIS_in_selection_of_location_for_construction_of_nuclear_power_plants_in_Serbia</w:t>
        </w:r>
      </w:hyperlink>
    </w:p>
    <w:p w14:paraId="4E53738D" w14:textId="77777777" w:rsidR="00237172" w:rsidRPr="004E38EE" w:rsidRDefault="00000000" w:rsidP="004E38EE">
      <w:pPr>
        <w:numPr>
          <w:ilvl w:val="0"/>
          <w:numId w:val="3"/>
        </w:numPr>
        <w:pBdr>
          <w:top w:val="nil"/>
          <w:left w:val="nil"/>
          <w:bottom w:val="nil"/>
          <w:right w:val="nil"/>
          <w:between w:val="nil"/>
        </w:pBdr>
        <w:jc w:val="both"/>
        <w:rPr>
          <w:rFonts w:ascii="Calibri" w:hAnsi="Calibri" w:cs="Calibri"/>
        </w:rPr>
      </w:pPr>
      <w:r w:rsidRPr="004E38EE">
        <w:rPr>
          <w:rFonts w:ascii="Calibri" w:eastAsia="Google Sans" w:hAnsi="Calibri" w:cs="Calibri"/>
          <w:sz w:val="24"/>
          <w:szCs w:val="24"/>
        </w:rPr>
        <w:t xml:space="preserve">SMRs for Replacing Coal: Opportunities and Challenges for Small Modular Reactors - Nuclear Energy Agency (NEA), дата последнего обращения: октября 2, 2025, </w:t>
      </w:r>
      <w:hyperlink r:id="rId35">
        <w:r w:rsidRPr="004E38EE">
          <w:rPr>
            <w:rFonts w:ascii="Calibri" w:eastAsia="Google Sans" w:hAnsi="Calibri" w:cs="Calibri"/>
            <w:color w:val="0000EE"/>
            <w:sz w:val="24"/>
            <w:szCs w:val="24"/>
            <w:u w:val="single"/>
          </w:rPr>
          <w:t>https://www.oecd-nea.org/upload/docs/application/pdf/2025-09/7732_smrs_for_replacing_coal.pdf</w:t>
        </w:r>
      </w:hyperlink>
    </w:p>
    <w:p w14:paraId="7284CAFA" w14:textId="77777777" w:rsidR="00237172" w:rsidRPr="004E38EE" w:rsidRDefault="00000000" w:rsidP="004E38EE">
      <w:pPr>
        <w:numPr>
          <w:ilvl w:val="0"/>
          <w:numId w:val="3"/>
        </w:numPr>
        <w:pBdr>
          <w:top w:val="nil"/>
          <w:left w:val="nil"/>
          <w:bottom w:val="nil"/>
          <w:right w:val="nil"/>
          <w:between w:val="nil"/>
        </w:pBdr>
        <w:jc w:val="both"/>
        <w:rPr>
          <w:rFonts w:ascii="Calibri" w:hAnsi="Calibri" w:cs="Calibri"/>
        </w:rPr>
      </w:pPr>
      <w:r w:rsidRPr="004E38EE">
        <w:rPr>
          <w:rFonts w:ascii="Calibri" w:eastAsia="Google Sans" w:hAnsi="Calibri" w:cs="Calibri"/>
          <w:sz w:val="24"/>
          <w:szCs w:val="24"/>
        </w:rPr>
        <w:t xml:space="preserve">(PDF) Vulnerability of National Parks to Natural Hazards in the Serbian Danube Region, дата последнего обращения: октября 2, 2025, </w:t>
      </w:r>
      <w:hyperlink r:id="rId36">
        <w:r w:rsidRPr="004E38EE">
          <w:rPr>
            <w:rFonts w:ascii="Calibri" w:eastAsia="Google Sans" w:hAnsi="Calibri" w:cs="Calibri"/>
            <w:color w:val="0000EE"/>
            <w:sz w:val="24"/>
            <w:szCs w:val="24"/>
            <w:u w:val="single"/>
          </w:rPr>
          <w:t>https://www.researchgate.net/publication/255828318_Vulnerability_of_National_Parks_to_Natural_Hazards_in_the_Serbian_Danube_Region</w:t>
        </w:r>
      </w:hyperlink>
    </w:p>
    <w:p w14:paraId="6B6BC218" w14:textId="77777777" w:rsidR="00237172" w:rsidRPr="004E38EE" w:rsidRDefault="00000000" w:rsidP="004E38EE">
      <w:pPr>
        <w:numPr>
          <w:ilvl w:val="0"/>
          <w:numId w:val="3"/>
        </w:numPr>
        <w:pBdr>
          <w:top w:val="nil"/>
          <w:left w:val="nil"/>
          <w:bottom w:val="nil"/>
          <w:right w:val="nil"/>
          <w:between w:val="nil"/>
        </w:pBdr>
        <w:jc w:val="both"/>
        <w:rPr>
          <w:rFonts w:ascii="Calibri" w:hAnsi="Calibri" w:cs="Calibri"/>
        </w:rPr>
      </w:pPr>
      <w:r w:rsidRPr="004E38EE">
        <w:rPr>
          <w:rFonts w:ascii="Calibri" w:eastAsia="Google Sans" w:hAnsi="Calibri" w:cs="Calibri"/>
          <w:sz w:val="24"/>
          <w:szCs w:val="24"/>
        </w:rPr>
        <w:t xml:space="preserve">Nuclear Power Risk Perception in Serbia: Fear of Exposure to Radiation vs. Social Benefits, дата последнего обращения: октября 2, 2025, </w:t>
      </w:r>
      <w:hyperlink r:id="rId37">
        <w:r w:rsidRPr="004E38EE">
          <w:rPr>
            <w:rFonts w:ascii="Calibri" w:eastAsia="Google Sans" w:hAnsi="Calibri" w:cs="Calibri"/>
            <w:color w:val="0000EE"/>
            <w:sz w:val="24"/>
            <w:szCs w:val="24"/>
            <w:u w:val="single"/>
          </w:rPr>
          <w:t>https://www.mdpi.com/1996-1073/14/9/2464</w:t>
        </w:r>
      </w:hyperlink>
    </w:p>
    <w:p w14:paraId="2001F481" w14:textId="77777777" w:rsidR="00237172" w:rsidRPr="004E38EE" w:rsidRDefault="00000000" w:rsidP="004E38EE">
      <w:pPr>
        <w:numPr>
          <w:ilvl w:val="0"/>
          <w:numId w:val="3"/>
        </w:numPr>
        <w:pBdr>
          <w:top w:val="nil"/>
          <w:left w:val="nil"/>
          <w:bottom w:val="nil"/>
          <w:right w:val="nil"/>
          <w:between w:val="nil"/>
        </w:pBdr>
        <w:jc w:val="both"/>
        <w:rPr>
          <w:rFonts w:ascii="Calibri" w:hAnsi="Calibri" w:cs="Calibri"/>
        </w:rPr>
      </w:pPr>
      <w:r w:rsidRPr="004E38EE">
        <w:rPr>
          <w:rFonts w:ascii="Calibri" w:eastAsia="Google Sans" w:hAnsi="Calibri" w:cs="Calibri"/>
          <w:sz w:val="24"/>
          <w:szCs w:val="24"/>
        </w:rPr>
        <w:t xml:space="preserve">Analysis of the water-power nexus of the Balkan Peninsula power system - JRC Publications Repository, дата последнего обращения: октября 2, 2025, </w:t>
      </w:r>
      <w:hyperlink r:id="rId38">
        <w:r w:rsidRPr="004E38EE">
          <w:rPr>
            <w:rFonts w:ascii="Calibri" w:eastAsia="Google Sans" w:hAnsi="Calibri" w:cs="Calibri"/>
            <w:color w:val="0000EE"/>
            <w:sz w:val="24"/>
            <w:szCs w:val="24"/>
            <w:u w:val="single"/>
          </w:rPr>
          <w:t>https://publications.jrc.ec.europa.eu/repository/bitstream/JRC119436/kjna30093enn_%282%29.pdf</w:t>
        </w:r>
      </w:hyperlink>
    </w:p>
    <w:p w14:paraId="060DADFE" w14:textId="77777777" w:rsidR="00237172" w:rsidRPr="004E38EE" w:rsidRDefault="00000000" w:rsidP="004E38EE">
      <w:pPr>
        <w:numPr>
          <w:ilvl w:val="0"/>
          <w:numId w:val="3"/>
        </w:numPr>
        <w:pBdr>
          <w:top w:val="nil"/>
          <w:left w:val="nil"/>
          <w:bottom w:val="nil"/>
          <w:right w:val="nil"/>
          <w:between w:val="nil"/>
        </w:pBdr>
        <w:jc w:val="both"/>
        <w:rPr>
          <w:rFonts w:ascii="Calibri" w:hAnsi="Calibri" w:cs="Calibri"/>
        </w:rPr>
      </w:pPr>
      <w:r w:rsidRPr="004E38EE">
        <w:rPr>
          <w:rFonts w:ascii="Calibri" w:eastAsia="Google Sans" w:hAnsi="Calibri" w:cs="Calibri"/>
          <w:sz w:val="24"/>
          <w:szCs w:val="24"/>
        </w:rPr>
        <w:t xml:space="preserve">Identification of Areas with Significant Flood Risks in Counties along the Danube River in Serbia and Their Risk Assessment - ACADlore, дата последнего обращения: октября 2, 2025, </w:t>
      </w:r>
      <w:hyperlink r:id="rId39">
        <w:r w:rsidRPr="004E38EE">
          <w:rPr>
            <w:rFonts w:ascii="Calibri" w:eastAsia="Google Sans" w:hAnsi="Calibri" w:cs="Calibri"/>
            <w:color w:val="0000EE"/>
            <w:sz w:val="24"/>
            <w:szCs w:val="24"/>
            <w:u w:val="single"/>
          </w:rPr>
          <w:t>https://www.acadlore.com/article/ATG/2023_2_1/atg020101</w:t>
        </w:r>
      </w:hyperlink>
    </w:p>
    <w:p w14:paraId="55D8946E" w14:textId="77777777" w:rsidR="00237172" w:rsidRPr="004E38EE" w:rsidRDefault="00000000" w:rsidP="004E38EE">
      <w:pPr>
        <w:numPr>
          <w:ilvl w:val="0"/>
          <w:numId w:val="3"/>
        </w:numPr>
        <w:pBdr>
          <w:top w:val="nil"/>
          <w:left w:val="nil"/>
          <w:bottom w:val="nil"/>
          <w:right w:val="nil"/>
          <w:between w:val="nil"/>
        </w:pBdr>
        <w:jc w:val="both"/>
        <w:rPr>
          <w:rFonts w:ascii="Calibri" w:hAnsi="Calibri" w:cs="Calibri"/>
        </w:rPr>
      </w:pPr>
      <w:r w:rsidRPr="004E38EE">
        <w:rPr>
          <w:rFonts w:ascii="Calibri" w:eastAsia="Google Sans" w:hAnsi="Calibri" w:cs="Calibri"/>
          <w:sz w:val="24"/>
          <w:szCs w:val="24"/>
        </w:rPr>
        <w:t xml:space="preserve">Vinča Nuclear Institute - Wikipedia, дата последнего обращения: октября 2, 2025, </w:t>
      </w:r>
      <w:hyperlink r:id="rId40">
        <w:r w:rsidRPr="004E38EE">
          <w:rPr>
            <w:rFonts w:ascii="Calibri" w:eastAsia="Google Sans" w:hAnsi="Calibri" w:cs="Calibri"/>
            <w:color w:val="0000EE"/>
            <w:sz w:val="24"/>
            <w:szCs w:val="24"/>
            <w:u w:val="single"/>
          </w:rPr>
          <w:t>https://en.wikipedia.org/wiki/Vin%C4%8Da_Nuclear_Institute</w:t>
        </w:r>
      </w:hyperlink>
    </w:p>
    <w:p w14:paraId="70C331C6" w14:textId="77777777" w:rsidR="00237172" w:rsidRPr="004E38EE" w:rsidRDefault="00000000" w:rsidP="004E38EE">
      <w:pPr>
        <w:numPr>
          <w:ilvl w:val="0"/>
          <w:numId w:val="3"/>
        </w:numPr>
        <w:pBdr>
          <w:top w:val="nil"/>
          <w:left w:val="nil"/>
          <w:bottom w:val="nil"/>
          <w:right w:val="nil"/>
          <w:between w:val="nil"/>
        </w:pBdr>
        <w:jc w:val="both"/>
        <w:rPr>
          <w:rFonts w:ascii="Calibri" w:hAnsi="Calibri" w:cs="Calibri"/>
        </w:rPr>
      </w:pPr>
      <w:r w:rsidRPr="004E38EE">
        <w:rPr>
          <w:rFonts w:ascii="Calibri" w:eastAsia="Google Sans" w:hAnsi="Calibri" w:cs="Calibri"/>
          <w:sz w:val="24"/>
          <w:szCs w:val="24"/>
        </w:rPr>
        <w:lastRenderedPageBreak/>
        <w:t xml:space="preserve">Serbia's Vinča Institute Launches Public Campaign to Dispel Nuclear Energy Doubts, дата последнего обращения: октября 2, 2025, </w:t>
      </w:r>
      <w:hyperlink r:id="rId41">
        <w:r w:rsidRPr="004E38EE">
          <w:rPr>
            <w:rFonts w:ascii="Calibri" w:eastAsia="Google Sans" w:hAnsi="Calibri" w:cs="Calibri"/>
            <w:color w:val="0000EE"/>
            <w:sz w:val="24"/>
            <w:szCs w:val="24"/>
            <w:u w:val="single"/>
          </w:rPr>
          <w:t>https://nuklearnaperspektiva.com/index.php/2025/09/26/serbias-vinca-institute-launches-public-campaign-to-dispel-nuclear-energy-doubts/</w:t>
        </w:r>
      </w:hyperlink>
    </w:p>
    <w:p w14:paraId="0B5975C4" w14:textId="77777777" w:rsidR="00237172" w:rsidRPr="004E38EE" w:rsidRDefault="00000000" w:rsidP="004E38EE">
      <w:pPr>
        <w:numPr>
          <w:ilvl w:val="0"/>
          <w:numId w:val="3"/>
        </w:numPr>
        <w:pBdr>
          <w:top w:val="nil"/>
          <w:left w:val="nil"/>
          <w:bottom w:val="nil"/>
          <w:right w:val="nil"/>
          <w:between w:val="nil"/>
        </w:pBdr>
        <w:jc w:val="both"/>
        <w:rPr>
          <w:rFonts w:ascii="Calibri" w:hAnsi="Calibri" w:cs="Calibri"/>
        </w:rPr>
      </w:pPr>
      <w:r w:rsidRPr="004E38EE">
        <w:rPr>
          <w:rFonts w:ascii="Calibri" w:eastAsia="Google Sans" w:hAnsi="Calibri" w:cs="Calibri"/>
          <w:sz w:val="24"/>
          <w:szCs w:val="24"/>
        </w:rPr>
        <w:t xml:space="preserve">Nuclear technology centre planned for Serbia, дата последнего обращения: октября 2, 2025, </w:t>
      </w:r>
      <w:hyperlink r:id="rId42">
        <w:r w:rsidRPr="004E38EE">
          <w:rPr>
            <w:rFonts w:ascii="Calibri" w:eastAsia="Google Sans" w:hAnsi="Calibri" w:cs="Calibri"/>
            <w:color w:val="0000EE"/>
            <w:sz w:val="24"/>
            <w:szCs w:val="24"/>
            <w:u w:val="single"/>
          </w:rPr>
          <w:t>https://www.world-nuclear-news.org/Articles/Nuclear-technology-centre-planned-for-Serbia</w:t>
        </w:r>
      </w:hyperlink>
    </w:p>
    <w:p w14:paraId="020784D9" w14:textId="77777777" w:rsidR="00237172" w:rsidRPr="004E38EE" w:rsidRDefault="00000000" w:rsidP="004E38EE">
      <w:pPr>
        <w:numPr>
          <w:ilvl w:val="0"/>
          <w:numId w:val="3"/>
        </w:numPr>
        <w:pBdr>
          <w:top w:val="nil"/>
          <w:left w:val="nil"/>
          <w:bottom w:val="nil"/>
          <w:right w:val="nil"/>
          <w:between w:val="nil"/>
        </w:pBdr>
        <w:jc w:val="both"/>
        <w:rPr>
          <w:rFonts w:ascii="Calibri" w:hAnsi="Calibri" w:cs="Calibri"/>
        </w:rPr>
      </w:pPr>
      <w:r w:rsidRPr="004E38EE">
        <w:rPr>
          <w:rFonts w:ascii="Calibri" w:eastAsia="Google Sans" w:hAnsi="Calibri" w:cs="Calibri"/>
          <w:sz w:val="24"/>
          <w:szCs w:val="24"/>
        </w:rPr>
        <w:t xml:space="preserve">Damage to Iran's Nuclear Program—Can It Rebuilt?, дата последнего обращения: октября 2, 2025, </w:t>
      </w:r>
      <w:hyperlink r:id="rId43">
        <w:r w:rsidRPr="004E38EE">
          <w:rPr>
            <w:rFonts w:ascii="Calibri" w:eastAsia="Google Sans" w:hAnsi="Calibri" w:cs="Calibri"/>
            <w:color w:val="0000EE"/>
            <w:sz w:val="24"/>
            <w:szCs w:val="24"/>
            <w:u w:val="single"/>
          </w:rPr>
          <w:t>https://nuclearnetwork.csis.org/damage-to-irans-nuclear-program-can-it-rebuild/</w:t>
        </w:r>
      </w:hyperlink>
    </w:p>
    <w:p w14:paraId="7580257D" w14:textId="77777777" w:rsidR="00237172" w:rsidRPr="004E38EE" w:rsidRDefault="00000000" w:rsidP="004E38EE">
      <w:pPr>
        <w:numPr>
          <w:ilvl w:val="0"/>
          <w:numId w:val="3"/>
        </w:numPr>
        <w:pBdr>
          <w:top w:val="nil"/>
          <w:left w:val="nil"/>
          <w:bottom w:val="nil"/>
          <w:right w:val="nil"/>
          <w:between w:val="nil"/>
        </w:pBdr>
        <w:jc w:val="both"/>
        <w:rPr>
          <w:rFonts w:ascii="Calibri" w:hAnsi="Calibri" w:cs="Calibri"/>
        </w:rPr>
      </w:pPr>
      <w:r w:rsidRPr="004E38EE">
        <w:rPr>
          <w:rFonts w:ascii="Calibri" w:eastAsia="Google Sans" w:hAnsi="Calibri" w:cs="Calibri"/>
          <w:sz w:val="24"/>
          <w:szCs w:val="24"/>
        </w:rPr>
        <w:t xml:space="preserve">What to know about the 3 Iranian nuclear sites that were hit by U.S. strikes - PBS, дата последнего обращения: октября 2, 2025, </w:t>
      </w:r>
      <w:hyperlink r:id="rId44">
        <w:r w:rsidRPr="004E38EE">
          <w:rPr>
            <w:rFonts w:ascii="Calibri" w:eastAsia="Google Sans" w:hAnsi="Calibri" w:cs="Calibri"/>
            <w:color w:val="0000EE"/>
            <w:sz w:val="24"/>
            <w:szCs w:val="24"/>
            <w:u w:val="single"/>
          </w:rPr>
          <w:t>https://www.pbs.org/newshour/world/what-to-know-about-the-3-iranian-nuclear-sites-that-were-hit-by-u-s-strikes</w:t>
        </w:r>
      </w:hyperlink>
    </w:p>
    <w:p w14:paraId="502B1024" w14:textId="77777777" w:rsidR="00237172" w:rsidRPr="004E38EE" w:rsidRDefault="00000000" w:rsidP="004E38EE">
      <w:pPr>
        <w:numPr>
          <w:ilvl w:val="0"/>
          <w:numId w:val="3"/>
        </w:numPr>
        <w:pBdr>
          <w:top w:val="nil"/>
          <w:left w:val="nil"/>
          <w:bottom w:val="nil"/>
          <w:right w:val="nil"/>
          <w:between w:val="nil"/>
        </w:pBdr>
        <w:jc w:val="both"/>
        <w:rPr>
          <w:rFonts w:ascii="Calibri" w:hAnsi="Calibri" w:cs="Calibri"/>
        </w:rPr>
      </w:pPr>
      <w:r w:rsidRPr="004E38EE">
        <w:rPr>
          <w:rFonts w:ascii="Calibri" w:eastAsia="Google Sans" w:hAnsi="Calibri" w:cs="Calibri"/>
          <w:sz w:val="24"/>
          <w:szCs w:val="24"/>
        </w:rPr>
        <w:t xml:space="preserve">Seismic safety evaluation during site selection for the nuclear power plants in Bangladesh*, дата последнего обращения: октября 2, 2025, </w:t>
      </w:r>
      <w:hyperlink r:id="rId45">
        <w:r w:rsidRPr="004E38EE">
          <w:rPr>
            <w:rFonts w:ascii="Calibri" w:eastAsia="Google Sans" w:hAnsi="Calibri" w:cs="Calibri"/>
            <w:color w:val="0000EE"/>
            <w:sz w:val="24"/>
            <w:szCs w:val="24"/>
            <w:u w:val="single"/>
          </w:rPr>
          <w:t>https://nucet.pensoft.net/article/31873/download/pdf/290001</w:t>
        </w:r>
      </w:hyperlink>
    </w:p>
    <w:p w14:paraId="1F171CDB" w14:textId="77777777" w:rsidR="00237172" w:rsidRPr="004E38EE" w:rsidRDefault="00000000" w:rsidP="004E38EE">
      <w:pPr>
        <w:numPr>
          <w:ilvl w:val="0"/>
          <w:numId w:val="3"/>
        </w:numPr>
        <w:pBdr>
          <w:top w:val="nil"/>
          <w:left w:val="nil"/>
          <w:bottom w:val="nil"/>
          <w:right w:val="nil"/>
          <w:between w:val="nil"/>
        </w:pBdr>
        <w:jc w:val="both"/>
        <w:rPr>
          <w:rFonts w:ascii="Calibri" w:hAnsi="Calibri" w:cs="Calibri"/>
        </w:rPr>
      </w:pPr>
      <w:r w:rsidRPr="004E38EE">
        <w:rPr>
          <w:rFonts w:ascii="Calibri" w:eastAsia="Google Sans" w:hAnsi="Calibri" w:cs="Calibri"/>
          <w:sz w:val="24"/>
          <w:szCs w:val="24"/>
        </w:rPr>
        <w:t xml:space="preserve">Built close to water – do increasing droughts and hot spells affect nuclear power plants?, дата последнего обращения: октября 2, 2025, </w:t>
      </w:r>
      <w:hyperlink r:id="rId46">
        <w:r w:rsidRPr="004E38EE">
          <w:rPr>
            <w:rFonts w:ascii="Calibri" w:eastAsia="Google Sans" w:hAnsi="Calibri" w:cs="Calibri"/>
            <w:color w:val="0000EE"/>
            <w:sz w:val="24"/>
            <w:szCs w:val="24"/>
            <w:u w:val="single"/>
          </w:rPr>
          <w:t>https://www.grs.de/en/news/built-close-water-do-increasing-droughts-and-hot-spells-affect-nuclear-power-plants</w:t>
        </w:r>
      </w:hyperlink>
    </w:p>
    <w:p w14:paraId="54BAC6FD" w14:textId="77777777" w:rsidR="00237172" w:rsidRPr="004E38EE" w:rsidRDefault="00000000" w:rsidP="004E38EE">
      <w:pPr>
        <w:numPr>
          <w:ilvl w:val="0"/>
          <w:numId w:val="3"/>
        </w:numPr>
        <w:pBdr>
          <w:top w:val="nil"/>
          <w:left w:val="nil"/>
          <w:bottom w:val="nil"/>
          <w:right w:val="nil"/>
          <w:between w:val="nil"/>
        </w:pBdr>
        <w:jc w:val="both"/>
        <w:rPr>
          <w:rFonts w:ascii="Calibri" w:hAnsi="Calibri" w:cs="Calibri"/>
        </w:rPr>
      </w:pPr>
      <w:r w:rsidRPr="004E38EE">
        <w:rPr>
          <w:rFonts w:ascii="Calibri" w:eastAsia="Google Sans" w:hAnsi="Calibri" w:cs="Calibri"/>
          <w:sz w:val="24"/>
          <w:szCs w:val="24"/>
        </w:rPr>
        <w:t xml:space="preserve">Cernavoda NPP Unit 1: Ensuring heat sink at very low Danube river levels - INIS-IAEA, дата последнего обращения: октября 2, 2025, </w:t>
      </w:r>
      <w:hyperlink r:id="rId47">
        <w:r w:rsidRPr="004E38EE">
          <w:rPr>
            <w:rFonts w:ascii="Calibri" w:eastAsia="Google Sans" w:hAnsi="Calibri" w:cs="Calibri"/>
            <w:color w:val="0000EE"/>
            <w:sz w:val="24"/>
            <w:szCs w:val="24"/>
            <w:u w:val="single"/>
          </w:rPr>
          <w:t>https://inis.iaea.org/records/6sz3g-13k56</w:t>
        </w:r>
      </w:hyperlink>
    </w:p>
    <w:p w14:paraId="1C70B20D" w14:textId="77777777" w:rsidR="00237172" w:rsidRPr="004E38EE" w:rsidRDefault="00000000" w:rsidP="004E38EE">
      <w:pPr>
        <w:numPr>
          <w:ilvl w:val="0"/>
          <w:numId w:val="3"/>
        </w:numPr>
        <w:pBdr>
          <w:top w:val="nil"/>
          <w:left w:val="nil"/>
          <w:bottom w:val="nil"/>
          <w:right w:val="nil"/>
          <w:between w:val="nil"/>
        </w:pBdr>
        <w:jc w:val="both"/>
        <w:rPr>
          <w:rFonts w:ascii="Calibri" w:hAnsi="Calibri" w:cs="Calibri"/>
        </w:rPr>
      </w:pPr>
      <w:r w:rsidRPr="004E38EE">
        <w:rPr>
          <w:rFonts w:ascii="Calibri" w:eastAsia="Google Sans" w:hAnsi="Calibri" w:cs="Calibri"/>
          <w:sz w:val="24"/>
          <w:szCs w:val="24"/>
        </w:rPr>
        <w:t xml:space="preserve">Selection of the most suitable cooling technology for the JEK2 project, дата последнего обращения: октября 2, 2025, </w:t>
      </w:r>
      <w:hyperlink r:id="rId48">
        <w:r w:rsidRPr="004E38EE">
          <w:rPr>
            <w:rFonts w:ascii="Calibri" w:eastAsia="Google Sans" w:hAnsi="Calibri" w:cs="Calibri"/>
            <w:color w:val="0000EE"/>
            <w:sz w:val="24"/>
            <w:szCs w:val="24"/>
            <w:u w:val="single"/>
          </w:rPr>
          <w:t>https://www.djs.si/nene2021/proceedings/pdf/NENE2021_618.pdf</w:t>
        </w:r>
      </w:hyperlink>
    </w:p>
    <w:p w14:paraId="2A6B63E8" w14:textId="77777777" w:rsidR="00237172" w:rsidRPr="004E38EE" w:rsidRDefault="00000000" w:rsidP="004E38EE">
      <w:pPr>
        <w:numPr>
          <w:ilvl w:val="0"/>
          <w:numId w:val="3"/>
        </w:numPr>
        <w:pBdr>
          <w:top w:val="nil"/>
          <w:left w:val="nil"/>
          <w:bottom w:val="nil"/>
          <w:right w:val="nil"/>
          <w:between w:val="nil"/>
        </w:pBdr>
        <w:jc w:val="both"/>
        <w:rPr>
          <w:rFonts w:ascii="Calibri" w:hAnsi="Calibri" w:cs="Calibri"/>
        </w:rPr>
      </w:pPr>
      <w:r w:rsidRPr="004E38EE">
        <w:rPr>
          <w:rFonts w:ascii="Calibri" w:eastAsia="Google Sans" w:hAnsi="Calibri" w:cs="Calibri"/>
          <w:sz w:val="24"/>
          <w:szCs w:val="24"/>
        </w:rPr>
        <w:t xml:space="preserve">Contract awarded to EDF and Egis for Initial Study on Nuclear Energy Deployment in Serbia, дата последнего обращения: октября 2, 2025, </w:t>
      </w:r>
      <w:hyperlink r:id="rId49">
        <w:r w:rsidRPr="004E38EE">
          <w:rPr>
            <w:rFonts w:ascii="Calibri" w:eastAsia="Google Sans" w:hAnsi="Calibri" w:cs="Calibri"/>
            <w:color w:val="0000EE"/>
            <w:sz w:val="24"/>
            <w:szCs w:val="24"/>
            <w:u w:val="single"/>
          </w:rPr>
          <w:t>https://www.egis-group.com/all-news/contract-awarded-to-edf-and-egis-for-initial-study-on-nuclear-energy-deployment-in-serbia</w:t>
        </w:r>
      </w:hyperlink>
    </w:p>
    <w:p w14:paraId="74E4842F" w14:textId="77777777" w:rsidR="00237172" w:rsidRPr="004E38EE" w:rsidRDefault="00000000" w:rsidP="004E38EE">
      <w:pPr>
        <w:numPr>
          <w:ilvl w:val="0"/>
          <w:numId w:val="3"/>
        </w:numPr>
        <w:pBdr>
          <w:top w:val="nil"/>
          <w:left w:val="nil"/>
          <w:bottom w:val="nil"/>
          <w:right w:val="nil"/>
          <w:between w:val="nil"/>
        </w:pBdr>
        <w:jc w:val="both"/>
        <w:rPr>
          <w:rFonts w:ascii="Calibri" w:hAnsi="Calibri" w:cs="Calibri"/>
        </w:rPr>
      </w:pPr>
      <w:r w:rsidRPr="004E38EE">
        <w:rPr>
          <w:rFonts w:ascii="Calibri" w:eastAsia="Google Sans" w:hAnsi="Calibri" w:cs="Calibri"/>
          <w:sz w:val="24"/>
          <w:szCs w:val="24"/>
        </w:rPr>
        <w:t xml:space="preserve">Nuclear Energy A Feasible Option For Serbia, Concludes French-Led Study - NucNet, дата последнего обращения: октября 2, 2025, </w:t>
      </w:r>
      <w:hyperlink r:id="rId50">
        <w:r w:rsidRPr="004E38EE">
          <w:rPr>
            <w:rFonts w:ascii="Calibri" w:eastAsia="Google Sans" w:hAnsi="Calibri" w:cs="Calibri"/>
            <w:color w:val="0000EE"/>
            <w:sz w:val="24"/>
            <w:szCs w:val="24"/>
            <w:u w:val="single"/>
          </w:rPr>
          <w:t>https://www.nucnet.org/news/nuclear-energy-a-feasible-option-for-serbia-concludes-french-led-study-8-2-2025</w:t>
        </w:r>
      </w:hyperlink>
    </w:p>
    <w:p w14:paraId="7DAFF528" w14:textId="77777777" w:rsidR="00237172" w:rsidRPr="004E38EE" w:rsidRDefault="00000000" w:rsidP="004E38EE">
      <w:pPr>
        <w:numPr>
          <w:ilvl w:val="0"/>
          <w:numId w:val="3"/>
        </w:numPr>
        <w:pBdr>
          <w:top w:val="nil"/>
          <w:left w:val="nil"/>
          <w:bottom w:val="nil"/>
          <w:right w:val="nil"/>
          <w:between w:val="nil"/>
        </w:pBdr>
        <w:jc w:val="both"/>
        <w:rPr>
          <w:rFonts w:ascii="Calibri" w:hAnsi="Calibri" w:cs="Calibri"/>
        </w:rPr>
      </w:pPr>
      <w:r w:rsidRPr="004E38EE">
        <w:rPr>
          <w:rFonts w:ascii="Calibri" w:eastAsia="Google Sans" w:hAnsi="Calibri" w:cs="Calibri"/>
          <w:sz w:val="24"/>
          <w:szCs w:val="24"/>
        </w:rPr>
        <w:t xml:space="preserve">AMR - SMR - Egis, дата последнего обращения: октября 2, 2025, </w:t>
      </w:r>
      <w:hyperlink r:id="rId51">
        <w:r w:rsidRPr="004E38EE">
          <w:rPr>
            <w:rFonts w:ascii="Calibri" w:eastAsia="Google Sans" w:hAnsi="Calibri" w:cs="Calibri"/>
            <w:color w:val="0000EE"/>
            <w:sz w:val="24"/>
            <w:szCs w:val="24"/>
            <w:u w:val="single"/>
          </w:rPr>
          <w:t>https://www.egis-group.com/sectors/nuclear/amr-smr</w:t>
        </w:r>
      </w:hyperlink>
    </w:p>
    <w:p w14:paraId="625D09EC" w14:textId="77777777" w:rsidR="00237172" w:rsidRPr="004E38EE" w:rsidRDefault="00000000" w:rsidP="004E38EE">
      <w:pPr>
        <w:numPr>
          <w:ilvl w:val="0"/>
          <w:numId w:val="3"/>
        </w:numPr>
        <w:pBdr>
          <w:top w:val="nil"/>
          <w:left w:val="nil"/>
          <w:bottom w:val="nil"/>
          <w:right w:val="nil"/>
          <w:between w:val="nil"/>
        </w:pBdr>
        <w:jc w:val="both"/>
        <w:rPr>
          <w:rFonts w:ascii="Calibri" w:hAnsi="Calibri" w:cs="Calibri"/>
        </w:rPr>
      </w:pPr>
      <w:r w:rsidRPr="004E38EE">
        <w:rPr>
          <w:rFonts w:ascii="Calibri" w:eastAsia="Google Sans" w:hAnsi="Calibri" w:cs="Calibri"/>
          <w:sz w:val="24"/>
          <w:szCs w:val="24"/>
        </w:rPr>
        <w:t xml:space="preserve">Serbia to soon finish study on use of nuclear energy - minister, дата последнего обращения: октября 2, 2025, </w:t>
      </w:r>
      <w:hyperlink r:id="rId52">
        <w:r w:rsidRPr="004E38EE">
          <w:rPr>
            <w:rFonts w:ascii="Calibri" w:eastAsia="Google Sans" w:hAnsi="Calibri" w:cs="Calibri"/>
            <w:color w:val="0000EE"/>
            <w:sz w:val="24"/>
            <w:szCs w:val="24"/>
            <w:u w:val="single"/>
          </w:rPr>
          <w:t>https://balkangreenenergynews.com/serbia-to-soon-finish-study-on-use-of-nuclear-energy-minister/</w:t>
        </w:r>
      </w:hyperlink>
    </w:p>
    <w:p w14:paraId="27E2EC35" w14:textId="77777777" w:rsidR="004E38EE" w:rsidRDefault="00000000" w:rsidP="004E38EE">
      <w:pPr>
        <w:numPr>
          <w:ilvl w:val="0"/>
          <w:numId w:val="3"/>
        </w:numPr>
        <w:pBdr>
          <w:top w:val="nil"/>
          <w:left w:val="nil"/>
          <w:bottom w:val="nil"/>
          <w:right w:val="nil"/>
          <w:between w:val="nil"/>
        </w:pBdr>
        <w:jc w:val="both"/>
        <w:rPr>
          <w:rFonts w:ascii="Calibri" w:hAnsi="Calibri" w:cs="Calibri"/>
        </w:rPr>
      </w:pPr>
      <w:r w:rsidRPr="004E38EE">
        <w:rPr>
          <w:rFonts w:ascii="Calibri" w:eastAsia="Google Sans" w:hAnsi="Calibri" w:cs="Calibri"/>
          <w:sz w:val="24"/>
          <w:szCs w:val="24"/>
        </w:rPr>
        <w:t xml:space="preserve">Serbia in talks with Rosatom on nuclear power plant project - Balkan Green Energy News, дата последнего обращения: октября 2, 2025, </w:t>
      </w:r>
      <w:hyperlink r:id="rId53">
        <w:r w:rsidRPr="004E38EE">
          <w:rPr>
            <w:rFonts w:ascii="Calibri" w:eastAsia="Google Sans" w:hAnsi="Calibri" w:cs="Calibri"/>
            <w:color w:val="0000EE"/>
            <w:sz w:val="24"/>
            <w:szCs w:val="24"/>
            <w:u w:val="single"/>
          </w:rPr>
          <w:t>https://balkangreenenergynews.com/serbia-in-talks-with-rosatom-on-nuclear-power-plant-project/</w:t>
        </w:r>
      </w:hyperlink>
    </w:p>
    <w:p w14:paraId="1F9AA7B6" w14:textId="707732C0" w:rsidR="004E38EE" w:rsidRPr="004E38EE" w:rsidRDefault="004E38EE">
      <w:pPr>
        <w:numPr>
          <w:ilvl w:val="0"/>
          <w:numId w:val="3"/>
        </w:numPr>
        <w:pBdr>
          <w:top w:val="nil"/>
          <w:left w:val="nil"/>
          <w:bottom w:val="nil"/>
          <w:right w:val="nil"/>
          <w:between w:val="nil"/>
        </w:pBdr>
        <w:jc w:val="both"/>
        <w:rPr>
          <w:rFonts w:ascii="Calibri" w:hAnsi="Calibri" w:cs="Calibri"/>
        </w:rPr>
      </w:pPr>
    </w:p>
    <w:sectPr w:rsidR="004E38EE" w:rsidRPr="004E38EE">
      <w:headerReference w:type="default" r:id="rId54"/>
      <w:footerReference w:type="even" r:id="rId55"/>
      <w:footerReference w:type="default" r:id="rId56"/>
      <w:pgSz w:w="12240" w:h="15840"/>
      <w:pgMar w:top="1440" w:right="1440" w:bottom="1440"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020AB5" w14:textId="77777777" w:rsidR="00987F83" w:rsidRDefault="00987F83" w:rsidP="002236D2">
      <w:r>
        <w:separator/>
      </w:r>
    </w:p>
  </w:endnote>
  <w:endnote w:type="continuationSeparator" w:id="0">
    <w:p w14:paraId="332AF872" w14:textId="77777777" w:rsidR="00987F83" w:rsidRDefault="00987F83" w:rsidP="002236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embedRegular r:id="rId1" w:fontKey="{33C15B64-E375-0A48-B98F-1AEDDB42F50F}"/>
    <w:embedBold r:id="rId2" w:fontKey="{CBE7BACF-526A-9E4F-938B-CC843D69E7B4}"/>
  </w:font>
  <w:font w:name="Times New Roman">
    <w:panose1 w:val="02020603050405020304"/>
    <w:charset w:val="00"/>
    <w:family w:val="roman"/>
    <w:pitch w:val="variable"/>
    <w:sig w:usb0="E0002EFF" w:usb1="C000785B" w:usb2="00000009" w:usb3="00000000" w:csb0="000001FF" w:csb1="00000000"/>
    <w:embedRegular r:id="rId3" w:fontKey="{91BD17DA-741F-E44C-A1A0-810ECD0EF6D0}"/>
    <w:embedBold r:id="rId4" w:fontKey="{99987455-6A4B-F44F-8EEB-B47EEFF0E615}"/>
  </w:font>
  <w:font w:name="Georgia">
    <w:panose1 w:val="02040502050405020303"/>
    <w:charset w:val="00"/>
    <w:family w:val="roman"/>
    <w:pitch w:val="variable"/>
    <w:sig w:usb0="00000287" w:usb1="00000000" w:usb2="00000000" w:usb3="00000000" w:csb0="0000009F" w:csb1="00000000"/>
    <w:embedRegular r:id="rId5" w:fontKey="{F285248E-6D6C-674A-93DA-7AF9BB15FC6F}"/>
    <w:embedItalic r:id="rId6" w:fontKey="{8621B612-F4F6-0342-9EB4-5BEAAA952F3F}"/>
  </w:font>
  <w:font w:name="Calibri">
    <w:panose1 w:val="020F0502020204030204"/>
    <w:charset w:val="00"/>
    <w:family w:val="swiss"/>
    <w:pitch w:val="variable"/>
    <w:sig w:usb0="E4002EFF" w:usb1="C200247B" w:usb2="00000009" w:usb3="00000000" w:csb0="000001FF" w:csb1="00000000"/>
    <w:embedRegular r:id="rId7" w:fontKey="{786D67B6-C54F-DD44-B126-03717E0E7E66}"/>
    <w:embedBold r:id="rId8" w:fontKey="{F07EFF05-AC51-264C-BE1C-6BA8B6176E7B}"/>
    <w:embedItalic r:id="rId9" w:fontKey="{7AC8BAE6-8F99-7B4A-BC56-EEF0621DE861}"/>
  </w:font>
  <w:font w:name="Google Sans">
    <w:altName w:val="Calibri"/>
    <w:panose1 w:val="020B0604020202020204"/>
    <w:charset w:val="00"/>
    <w:family w:val="auto"/>
    <w:pitch w:val="default"/>
    <w:embedRegular r:id="rId10" w:fontKey="{31E28CC4-CBD4-9C44-8CD8-5F95173B2E2A}"/>
    <w:embedBold r:id="rId11" w:fontKey="{0819EA99-59F5-D544-BCB8-40ECDBC3817C}"/>
  </w:font>
  <w:font w:name="Google Sans Text">
    <w:altName w:val="Calibri"/>
    <w:panose1 w:val="020B0604020202020204"/>
    <w:charset w:val="00"/>
    <w:family w:val="auto"/>
    <w:pitch w:val="default"/>
    <w:embedRegular r:id="rId12" w:fontKey="{3FF3E893-9D90-8248-BC99-C5849EC66CD7}"/>
    <w:embedBold r:id="rId13" w:fontKey="{A2949944-B03B-7848-86A8-5433DE76B299}"/>
    <w:embedItalic r:id="rId14" w:fontKey="{9AE220B2-85E0-4A48-9F1D-82400655194F}"/>
  </w:font>
  <w:font w:name="Calibri Light">
    <w:panose1 w:val="020F0302020204030204"/>
    <w:charset w:val="00"/>
    <w:family w:val="swiss"/>
    <w:pitch w:val="variable"/>
    <w:sig w:usb0="E0002AFF" w:usb1="C000247B" w:usb2="00000009" w:usb3="00000000" w:csb0="000001FF" w:csb1="00000000"/>
    <w:embedRegular r:id="rId15" w:fontKey="{8D9D0140-BA15-BA4F-8EAF-84855C77B7C0}"/>
  </w:font>
  <w:font w:name="Cambria">
    <w:panose1 w:val="02040503050406030204"/>
    <w:charset w:val="00"/>
    <w:family w:val="roman"/>
    <w:pitch w:val="variable"/>
    <w:sig w:usb0="E00006FF" w:usb1="420024FF" w:usb2="02000000" w:usb3="00000000" w:csb0="0000019F" w:csb1="00000000"/>
    <w:embedRegular r:id="rId16" w:fontKey="{D6EC31C4-78A6-1C41-B9B9-F282171128A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ab"/>
      </w:rPr>
      <w:id w:val="1970468410"/>
      <w:docPartObj>
        <w:docPartGallery w:val="Page Numbers (Bottom of Page)"/>
        <w:docPartUnique/>
      </w:docPartObj>
    </w:sdtPr>
    <w:sdtContent>
      <w:p w14:paraId="4E88BD7F" w14:textId="517CC5B5" w:rsidR="002236D2" w:rsidRDefault="002236D2" w:rsidP="003D1BE1">
        <w:pPr>
          <w:pStyle w:val="a9"/>
          <w:framePr w:wrap="none" w:vAnchor="text" w:hAnchor="margin" w:xAlign="right" w:y="1"/>
          <w:rPr>
            <w:rStyle w:val="ab"/>
          </w:rPr>
        </w:pPr>
        <w:r>
          <w:rPr>
            <w:rStyle w:val="ab"/>
          </w:rPr>
          <w:fldChar w:fldCharType="begin"/>
        </w:r>
        <w:r>
          <w:rPr>
            <w:rStyle w:val="ab"/>
          </w:rPr>
          <w:instrText xml:space="preserve"> PAGE </w:instrText>
        </w:r>
        <w:r>
          <w:rPr>
            <w:rStyle w:val="ab"/>
          </w:rPr>
          <w:fldChar w:fldCharType="separate"/>
        </w:r>
        <w:r>
          <w:rPr>
            <w:rStyle w:val="ab"/>
          </w:rPr>
          <w:fldChar w:fldCharType="end"/>
        </w:r>
      </w:p>
    </w:sdtContent>
  </w:sdt>
  <w:p w14:paraId="3EF969A3" w14:textId="77777777" w:rsidR="002236D2" w:rsidRDefault="002236D2" w:rsidP="002236D2">
    <w:pPr>
      <w:pStyle w:val="a9"/>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ab"/>
      </w:rPr>
      <w:id w:val="-211727634"/>
      <w:docPartObj>
        <w:docPartGallery w:val="Page Numbers (Bottom of Page)"/>
        <w:docPartUnique/>
      </w:docPartObj>
    </w:sdtPr>
    <w:sdtContent>
      <w:p w14:paraId="3E6FE558" w14:textId="700BB2A0" w:rsidR="002236D2" w:rsidRDefault="002236D2" w:rsidP="003D1BE1">
        <w:pPr>
          <w:pStyle w:val="a9"/>
          <w:framePr w:wrap="none" w:vAnchor="text" w:hAnchor="margin" w:xAlign="right" w:y="1"/>
          <w:rPr>
            <w:rStyle w:val="ab"/>
          </w:rPr>
        </w:pPr>
        <w:r>
          <w:rPr>
            <w:rStyle w:val="ab"/>
          </w:rPr>
          <w:fldChar w:fldCharType="begin"/>
        </w:r>
        <w:r>
          <w:rPr>
            <w:rStyle w:val="ab"/>
          </w:rPr>
          <w:instrText xml:space="preserve"> PAGE </w:instrText>
        </w:r>
        <w:r>
          <w:rPr>
            <w:rStyle w:val="ab"/>
          </w:rPr>
          <w:fldChar w:fldCharType="separate"/>
        </w:r>
        <w:r>
          <w:rPr>
            <w:rStyle w:val="ab"/>
            <w:noProof/>
          </w:rPr>
          <w:t>3</w:t>
        </w:r>
        <w:r>
          <w:rPr>
            <w:rStyle w:val="ab"/>
          </w:rPr>
          <w:fldChar w:fldCharType="end"/>
        </w:r>
      </w:p>
    </w:sdtContent>
  </w:sdt>
  <w:p w14:paraId="57493372" w14:textId="77777777" w:rsidR="002236D2" w:rsidRPr="00177B08" w:rsidRDefault="002236D2" w:rsidP="002236D2">
    <w:pPr>
      <w:ind w:right="360"/>
      <w:jc w:val="both"/>
      <w:rPr>
        <w:rFonts w:ascii="Calibri Light" w:eastAsia="Times New Roman" w:hAnsi="Calibri Light" w:cs="Calibri Light"/>
        <w:sz w:val="16"/>
        <w:szCs w:val="16"/>
        <w:lang w:val="en-US"/>
      </w:rPr>
    </w:pPr>
    <w:r w:rsidRPr="00177B08">
      <w:rPr>
        <w:rFonts w:ascii="Calibri Light" w:eastAsia="Times New Roman" w:hAnsi="Calibri Light" w:cs="Calibri Light"/>
        <w:sz w:val="16"/>
        <w:szCs w:val="16"/>
        <w:lang w:val="en-US"/>
      </w:rPr>
      <w:t>Legal Disclaimer | Privacy Policy</w:t>
    </w:r>
  </w:p>
  <w:p w14:paraId="2776C2B5" w14:textId="2E4772CF" w:rsidR="002236D2" w:rsidRDefault="002236D2" w:rsidP="002236D2">
    <w:pPr>
      <w:pStyle w:val="a9"/>
    </w:pPr>
    <w:r w:rsidRPr="00177B08">
      <w:rPr>
        <w:rFonts w:ascii="Calibri Light" w:eastAsia="Times New Roman" w:hAnsi="Calibri Light" w:cs="Calibri Light"/>
        <w:sz w:val="16"/>
        <w:szCs w:val="16"/>
        <w:lang w:val="en-US"/>
      </w:rPr>
      <w:t xml:space="preserve">© Copyright </w:t>
    </w:r>
    <w:r w:rsidRPr="00F85ED7">
      <w:rPr>
        <w:rFonts w:ascii="Calibri Light" w:eastAsia="Times New Roman" w:hAnsi="Calibri Light" w:cs="Calibri Light"/>
        <w:sz w:val="16"/>
        <w:szCs w:val="16"/>
        <w:lang w:val="en-US"/>
      </w:rPr>
      <w:t>Mikhail Sorokin Entrepreneur NUCON</w:t>
    </w:r>
    <w:r w:rsidRPr="00177B08">
      <w:rPr>
        <w:rFonts w:ascii="Calibri Light" w:eastAsia="Times New Roman" w:hAnsi="Calibri Light" w:cs="Calibri Light"/>
        <w:sz w:val="16"/>
        <w:szCs w:val="16"/>
        <w:lang w:val="en-US"/>
      </w:rPr>
      <w:t>, 202</w:t>
    </w:r>
    <w:r>
      <w:rPr>
        <w:rFonts w:ascii="Calibri Light" w:eastAsia="Times New Roman" w:hAnsi="Calibri Light" w:cs="Calibri Light"/>
        <w:sz w:val="16"/>
        <w:szCs w:val="16"/>
        <w:lang w:val="en-US"/>
      </w:rPr>
      <w:t>5</w:t>
    </w:r>
    <w:r w:rsidRPr="00177B08">
      <w:rPr>
        <w:rFonts w:ascii="Calibri Light" w:eastAsia="Times New Roman" w:hAnsi="Calibri Light" w:cs="Calibri Light"/>
        <w:sz w:val="16"/>
        <w:szCs w:val="16"/>
        <w:lang w:val="en-US"/>
      </w:rPr>
      <w:t xml:space="preserve">. All rights reserved. Reproduction, adaptation, or translation without permission is prohibited except as allowed under the international copyright laws. All the text, content, graphics, design, and other works are the copyrighted works of </w:t>
    </w:r>
    <w:r w:rsidRPr="00F85ED7">
      <w:rPr>
        <w:rFonts w:ascii="Calibri Light" w:eastAsia="Times New Roman" w:hAnsi="Calibri Light" w:cs="Calibri Light"/>
        <w:sz w:val="16"/>
        <w:szCs w:val="16"/>
        <w:lang w:val="en-US"/>
      </w:rPr>
      <w:t>Mikhail Sorokin Entrepreneur NUCON</w:t>
    </w:r>
    <w:r w:rsidRPr="00177B08">
      <w:rPr>
        <w:rFonts w:ascii="Calibri Light" w:eastAsia="Times New Roman" w:hAnsi="Calibri Light" w:cs="Calibri Light"/>
        <w:sz w:val="16"/>
        <w:szCs w:val="16"/>
        <w:lang w:val="en-US"/>
      </w:rPr>
      <w:t>, and its subsidiaries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607CEC" w14:textId="77777777" w:rsidR="00987F83" w:rsidRDefault="00987F83" w:rsidP="002236D2">
      <w:r>
        <w:separator/>
      </w:r>
    </w:p>
  </w:footnote>
  <w:footnote w:type="continuationSeparator" w:id="0">
    <w:p w14:paraId="60A2C125" w14:textId="77777777" w:rsidR="00987F83" w:rsidRDefault="00987F83" w:rsidP="002236D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913DB7" w14:textId="76F6ECD4" w:rsidR="002236D2" w:rsidRDefault="002236D2">
    <w:pPr>
      <w:pStyle w:val="a7"/>
    </w:pPr>
    <w:r w:rsidRPr="009951E6">
      <w:drawing>
        <wp:anchor distT="0" distB="0" distL="114300" distR="114300" simplePos="0" relativeHeight="251659264" behindDoc="0" locked="0" layoutInCell="1" allowOverlap="1" wp14:anchorId="79E87049" wp14:editId="58439E19">
          <wp:simplePos x="0" y="0"/>
          <wp:positionH relativeFrom="column">
            <wp:posOffset>0</wp:posOffset>
          </wp:positionH>
          <wp:positionV relativeFrom="paragraph">
            <wp:posOffset>195943</wp:posOffset>
          </wp:positionV>
          <wp:extent cx="721297" cy="721297"/>
          <wp:effectExtent l="0" t="0" r="3175" b="3175"/>
          <wp:wrapNone/>
          <wp:docPr id="1284725638" name="Рисунок 1" descr="Изображение выглядит как зарисовка, графическая вставка, символ, дизайн&#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725638" name="Рисунок 1" descr="Изображение выглядит как зарисовка, графическая вставка, символ, дизайн&#10;&#10;Содержимое, созданное искусственным интеллектом, может быть неверным."/>
                  <pic:cNvPicPr/>
                </pic:nvPicPr>
                <pic:blipFill>
                  <a:blip r:embed="rId1" cstate="print">
                    <a:extLst>
                      <a:ext uri="{28A0092B-C50C-407E-A947-70E740481C1C}">
                        <a14:useLocalDpi xmlns:a14="http://schemas.microsoft.com/office/drawing/2010/main" val="0"/>
                      </a:ext>
                    </a:extLst>
                  </a:blip>
                  <a:stretch>
                    <a:fillRect/>
                  </a:stretch>
                </pic:blipFill>
                <pic:spPr>
                  <a:xfrm>
                    <a:off x="0" y="0"/>
                    <a:ext cx="721297" cy="721297"/>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07167A"/>
    <w:multiLevelType w:val="multilevel"/>
    <w:tmpl w:val="3EFCA99E"/>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 w15:restartNumberingAfterBreak="0">
    <w:nsid w:val="11307FBA"/>
    <w:multiLevelType w:val="multilevel"/>
    <w:tmpl w:val="3EFCA99E"/>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2" w15:restartNumberingAfterBreak="0">
    <w:nsid w:val="119F4598"/>
    <w:multiLevelType w:val="multilevel"/>
    <w:tmpl w:val="31AE66FC"/>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decimal"/>
      <w:lvlText w:val="%2."/>
      <w:lvlJc w:val="left"/>
      <w:pPr>
        <w:ind w:left="885"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3" w15:restartNumberingAfterBreak="0">
    <w:nsid w:val="1EC059A9"/>
    <w:multiLevelType w:val="multilevel"/>
    <w:tmpl w:val="C8308590"/>
    <w:lvl w:ilvl="0">
      <w:start w:val="1"/>
      <w:numFmt w:val="decimal"/>
      <w:lvlText w:val="%1."/>
      <w:lvlJc w:val="left"/>
      <w:pPr>
        <w:ind w:left="48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4" w15:restartNumberingAfterBreak="0">
    <w:nsid w:val="331D2D51"/>
    <w:multiLevelType w:val="multilevel"/>
    <w:tmpl w:val="3EFCA99E"/>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5" w15:restartNumberingAfterBreak="0">
    <w:nsid w:val="34C47923"/>
    <w:multiLevelType w:val="multilevel"/>
    <w:tmpl w:val="F3C8CBE4"/>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decimal"/>
      <w:lvlText w:val="%2."/>
      <w:lvlJc w:val="left"/>
      <w:pPr>
        <w:ind w:left="885"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6" w15:restartNumberingAfterBreak="0">
    <w:nsid w:val="3C430456"/>
    <w:multiLevelType w:val="multilevel"/>
    <w:tmpl w:val="3EFCA99E"/>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7" w15:restartNumberingAfterBreak="0">
    <w:nsid w:val="4366745D"/>
    <w:multiLevelType w:val="multilevel"/>
    <w:tmpl w:val="DED40FD2"/>
    <w:lvl w:ilvl="0">
      <w:start w:val="1"/>
      <w:numFmt w:val="decimal"/>
      <w:lvlText w:val="%1."/>
      <w:lvlJc w:val="left"/>
      <w:pPr>
        <w:ind w:left="48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85"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8" w15:restartNumberingAfterBreak="0">
    <w:nsid w:val="4A2B0891"/>
    <w:multiLevelType w:val="multilevel"/>
    <w:tmpl w:val="A1049134"/>
    <w:lvl w:ilvl="0">
      <w:start w:val="1"/>
      <w:numFmt w:val="decimal"/>
      <w:lvlText w:val="%1."/>
      <w:lvlJc w:val="left"/>
      <w:pPr>
        <w:ind w:left="48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85"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9" w15:restartNumberingAfterBreak="0">
    <w:nsid w:val="4B873FC0"/>
    <w:multiLevelType w:val="multilevel"/>
    <w:tmpl w:val="3EFCA99E"/>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0" w15:restartNumberingAfterBreak="0">
    <w:nsid w:val="56DB5D76"/>
    <w:multiLevelType w:val="multilevel"/>
    <w:tmpl w:val="3EFCA99E"/>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1" w15:restartNumberingAfterBreak="0">
    <w:nsid w:val="58FF64D3"/>
    <w:multiLevelType w:val="multilevel"/>
    <w:tmpl w:val="95A8C720"/>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decimal"/>
      <w:lvlText w:val="%2."/>
      <w:lvlJc w:val="left"/>
      <w:pPr>
        <w:ind w:left="885"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2" w15:restartNumberingAfterBreak="0">
    <w:nsid w:val="6A1B6C78"/>
    <w:multiLevelType w:val="multilevel"/>
    <w:tmpl w:val="2CECB8DC"/>
    <w:lvl w:ilvl="0">
      <w:start w:val="1"/>
      <w:numFmt w:val="decimal"/>
      <w:lvlText w:val="%1."/>
      <w:lvlJc w:val="left"/>
      <w:pPr>
        <w:ind w:left="48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3" w15:restartNumberingAfterBreak="0">
    <w:nsid w:val="730E2324"/>
    <w:multiLevelType w:val="multilevel"/>
    <w:tmpl w:val="A1141FCE"/>
    <w:lvl w:ilvl="0">
      <w:start w:val="1"/>
      <w:numFmt w:val="decimal"/>
      <w:lvlText w:val="%1."/>
      <w:lvlJc w:val="left"/>
      <w:pPr>
        <w:ind w:left="48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85"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4" w15:restartNumberingAfterBreak="0">
    <w:nsid w:val="73346583"/>
    <w:multiLevelType w:val="multilevel"/>
    <w:tmpl w:val="182A8662"/>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decimal"/>
      <w:lvlText w:val="%2."/>
      <w:lvlJc w:val="left"/>
      <w:pPr>
        <w:ind w:left="885"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5" w15:restartNumberingAfterBreak="0">
    <w:nsid w:val="790F1728"/>
    <w:multiLevelType w:val="multilevel"/>
    <w:tmpl w:val="1A34A12A"/>
    <w:lvl w:ilvl="0">
      <w:start w:val="1"/>
      <w:numFmt w:val="decimal"/>
      <w:lvlText w:val="%1."/>
      <w:lvlJc w:val="left"/>
      <w:pPr>
        <w:ind w:left="48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85"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6" w15:restartNumberingAfterBreak="0">
    <w:nsid w:val="7C871351"/>
    <w:multiLevelType w:val="multilevel"/>
    <w:tmpl w:val="808CD87C"/>
    <w:lvl w:ilvl="0">
      <w:start w:val="1"/>
      <w:numFmt w:val="decimal"/>
      <w:lvlText w:val="%1."/>
      <w:lvlJc w:val="left"/>
      <w:pPr>
        <w:ind w:left="60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num w:numId="1" w16cid:durableId="589896029">
    <w:abstractNumId w:val="3"/>
  </w:num>
  <w:num w:numId="2" w16cid:durableId="1164736137">
    <w:abstractNumId w:val="8"/>
  </w:num>
  <w:num w:numId="3" w16cid:durableId="276374500">
    <w:abstractNumId w:val="16"/>
  </w:num>
  <w:num w:numId="4" w16cid:durableId="881022005">
    <w:abstractNumId w:val="11"/>
  </w:num>
  <w:num w:numId="5" w16cid:durableId="1230267450">
    <w:abstractNumId w:val="5"/>
  </w:num>
  <w:num w:numId="6" w16cid:durableId="1426268682">
    <w:abstractNumId w:val="2"/>
  </w:num>
  <w:num w:numId="7" w16cid:durableId="2086410279">
    <w:abstractNumId w:val="14"/>
  </w:num>
  <w:num w:numId="8" w16cid:durableId="348145033">
    <w:abstractNumId w:val="4"/>
  </w:num>
  <w:num w:numId="9" w16cid:durableId="1558399686">
    <w:abstractNumId w:val="0"/>
  </w:num>
  <w:num w:numId="10" w16cid:durableId="648166749">
    <w:abstractNumId w:val="6"/>
  </w:num>
  <w:num w:numId="11" w16cid:durableId="1845167758">
    <w:abstractNumId w:val="1"/>
  </w:num>
  <w:num w:numId="12" w16cid:durableId="1970158720">
    <w:abstractNumId w:val="10"/>
  </w:num>
  <w:num w:numId="13" w16cid:durableId="358240401">
    <w:abstractNumId w:val="9"/>
  </w:num>
  <w:num w:numId="14" w16cid:durableId="1640724480">
    <w:abstractNumId w:val="12"/>
  </w:num>
  <w:num w:numId="15" w16cid:durableId="758059583">
    <w:abstractNumId w:val="15"/>
  </w:num>
  <w:num w:numId="16" w16cid:durableId="1266498789">
    <w:abstractNumId w:val="7"/>
  </w:num>
  <w:num w:numId="17" w16cid:durableId="133591679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5"/>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7172"/>
    <w:rsid w:val="002236D2"/>
    <w:rsid w:val="00237172"/>
    <w:rsid w:val="004E38EE"/>
    <w:rsid w:val="00603180"/>
    <w:rsid w:val="00987F83"/>
  </w:rsids>
  <m:mathPr>
    <m:mathFont m:val="Cambria Math"/>
    <m:brkBin m:val="before"/>
    <m:brkBinSub m:val="--"/>
    <m:smallFrac m:val="0"/>
    <m:dispDef/>
    <m:lMargin m:val="0"/>
    <m:rMargin m:val="0"/>
    <m:defJc m:val="centerGroup"/>
    <m:wrapIndent m:val="1440"/>
    <m:intLim m:val="subSup"/>
    <m:naryLim m:val="undOvr"/>
  </m:mathPr>
  <w:themeFontLang w:val="ru-BG"/>
  <w:clrSchemeMapping w:bg1="light1" w:t1="dark1" w:bg2="light2" w:t2="dark2" w:accent1="accent1" w:accent2="accent2" w:accent3="accent3" w:accent4="accent4" w:accent5="accent5" w:accent6="accent6" w:hyperlink="hyperlink" w:followedHyperlink="followedHyperlink"/>
  <w:decimalSymbol w:val=","/>
  <w:listSeparator w:val=";"/>
  <w14:docId w14:val="43FF28B2"/>
  <w15:docId w15:val="{94ED0C2B-D2F0-C545-8D7C-44C957FF7B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ru-BG" w:eastAsia="ru-RU"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pBdr>
        <w:top w:val="nil"/>
        <w:left w:val="nil"/>
        <w:bottom w:val="nil"/>
        <w:right w:val="nil"/>
        <w:between w:val="nil"/>
      </w:pBdr>
      <w:spacing w:before="240" w:after="240"/>
      <w:outlineLvl w:val="0"/>
    </w:pPr>
    <w:rPr>
      <w:b/>
      <w:sz w:val="48"/>
      <w:szCs w:val="48"/>
    </w:rPr>
  </w:style>
  <w:style w:type="paragraph" w:styleId="2">
    <w:name w:val="heading 2"/>
    <w:basedOn w:val="a"/>
    <w:next w:val="a"/>
    <w:uiPriority w:val="9"/>
    <w:unhideWhenUsed/>
    <w:qFormat/>
    <w:pPr>
      <w:pBdr>
        <w:top w:val="nil"/>
        <w:left w:val="nil"/>
        <w:bottom w:val="nil"/>
        <w:right w:val="nil"/>
        <w:between w:val="nil"/>
      </w:pBdr>
      <w:spacing w:before="225" w:after="225"/>
      <w:outlineLvl w:val="1"/>
    </w:pPr>
    <w:rPr>
      <w:b/>
      <w:sz w:val="36"/>
      <w:szCs w:val="36"/>
    </w:rPr>
  </w:style>
  <w:style w:type="paragraph" w:styleId="3">
    <w:name w:val="heading 3"/>
    <w:basedOn w:val="a"/>
    <w:next w:val="a"/>
    <w:link w:val="30"/>
    <w:uiPriority w:val="9"/>
    <w:unhideWhenUsed/>
    <w:qFormat/>
    <w:pPr>
      <w:pBdr>
        <w:top w:val="nil"/>
        <w:left w:val="nil"/>
        <w:bottom w:val="nil"/>
        <w:right w:val="nil"/>
        <w:between w:val="nil"/>
      </w:pBdr>
      <w:spacing w:before="240" w:after="240"/>
      <w:outlineLvl w:val="2"/>
    </w:pPr>
    <w:rPr>
      <w:b/>
      <w:sz w:val="28"/>
      <w:szCs w:val="28"/>
    </w:rPr>
  </w:style>
  <w:style w:type="paragraph" w:styleId="4">
    <w:name w:val="heading 4"/>
    <w:basedOn w:val="a"/>
    <w:next w:val="a"/>
    <w:uiPriority w:val="9"/>
    <w:unhideWhenUsed/>
    <w:qFormat/>
    <w:pPr>
      <w:pBdr>
        <w:top w:val="nil"/>
        <w:left w:val="nil"/>
        <w:bottom w:val="nil"/>
        <w:right w:val="nil"/>
        <w:between w:val="nil"/>
      </w:pBdr>
      <w:spacing w:before="255" w:after="255"/>
      <w:outlineLvl w:val="3"/>
    </w:pPr>
    <w:rPr>
      <w:b/>
      <w:sz w:val="24"/>
      <w:szCs w:val="24"/>
    </w:rPr>
  </w:style>
  <w:style w:type="paragraph" w:styleId="5">
    <w:name w:val="heading 5"/>
    <w:basedOn w:val="a"/>
    <w:next w:val="a"/>
    <w:uiPriority w:val="9"/>
    <w:semiHidden/>
    <w:unhideWhenUsed/>
    <w:qFormat/>
    <w:pPr>
      <w:pBdr>
        <w:top w:val="nil"/>
        <w:left w:val="nil"/>
        <w:bottom w:val="nil"/>
        <w:right w:val="nil"/>
        <w:between w:val="nil"/>
      </w:pBdr>
      <w:spacing w:before="255" w:after="255"/>
      <w:outlineLvl w:val="4"/>
    </w:pPr>
    <w:rPr>
      <w:b/>
      <w:sz w:val="18"/>
      <w:szCs w:val="18"/>
    </w:rPr>
  </w:style>
  <w:style w:type="paragraph" w:styleId="6">
    <w:name w:val="heading 6"/>
    <w:basedOn w:val="a"/>
    <w:next w:val="a"/>
    <w:uiPriority w:val="9"/>
    <w:semiHidden/>
    <w:unhideWhenUsed/>
    <w:qFormat/>
    <w:pPr>
      <w:pBdr>
        <w:top w:val="nil"/>
        <w:left w:val="nil"/>
        <w:bottom w:val="nil"/>
        <w:right w:val="nil"/>
        <w:between w:val="nil"/>
      </w:pBdr>
      <w:spacing w:before="360" w:after="360"/>
      <w:outlineLvl w:val="5"/>
    </w:pPr>
    <w:rPr>
      <w:b/>
      <w:sz w:val="16"/>
      <w:szCs w:val="1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sz w:val="72"/>
      <w:szCs w:val="72"/>
    </w:rPr>
  </w:style>
  <w:style w:type="paragraph" w:styleId="a4">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5">
    <w:basedOn w:val="TableNormal"/>
    <w:tblPr>
      <w:tblStyleRowBandSize w:val="1"/>
      <w:tblStyleColBandSize w:val="1"/>
    </w:tblPr>
  </w:style>
  <w:style w:type="paragraph" w:styleId="20">
    <w:name w:val="toc 2"/>
    <w:basedOn w:val="a"/>
    <w:next w:val="a"/>
    <w:autoRedefine/>
    <w:uiPriority w:val="39"/>
    <w:unhideWhenUsed/>
    <w:rsid w:val="004E38EE"/>
    <w:pPr>
      <w:spacing w:after="100"/>
      <w:ind w:left="220"/>
    </w:pPr>
  </w:style>
  <w:style w:type="paragraph" w:styleId="31">
    <w:name w:val="toc 3"/>
    <w:basedOn w:val="a"/>
    <w:next w:val="a"/>
    <w:autoRedefine/>
    <w:uiPriority w:val="39"/>
    <w:unhideWhenUsed/>
    <w:rsid w:val="004E38EE"/>
    <w:pPr>
      <w:spacing w:after="100"/>
      <w:ind w:left="440"/>
    </w:pPr>
  </w:style>
  <w:style w:type="character" w:styleId="a6">
    <w:name w:val="Hyperlink"/>
    <w:basedOn w:val="a0"/>
    <w:uiPriority w:val="99"/>
    <w:unhideWhenUsed/>
    <w:rsid w:val="004E38EE"/>
    <w:rPr>
      <w:color w:val="0000FF" w:themeColor="hyperlink"/>
      <w:u w:val="single"/>
    </w:rPr>
  </w:style>
  <w:style w:type="paragraph" w:styleId="a7">
    <w:name w:val="header"/>
    <w:basedOn w:val="a"/>
    <w:link w:val="a8"/>
    <w:uiPriority w:val="99"/>
    <w:unhideWhenUsed/>
    <w:rsid w:val="002236D2"/>
    <w:pPr>
      <w:tabs>
        <w:tab w:val="center" w:pos="4513"/>
        <w:tab w:val="right" w:pos="9026"/>
      </w:tabs>
    </w:pPr>
  </w:style>
  <w:style w:type="character" w:customStyle="1" w:styleId="a8">
    <w:name w:val="Верхний колонтитул Знак"/>
    <w:basedOn w:val="a0"/>
    <w:link w:val="a7"/>
    <w:uiPriority w:val="99"/>
    <w:rsid w:val="002236D2"/>
  </w:style>
  <w:style w:type="paragraph" w:styleId="a9">
    <w:name w:val="footer"/>
    <w:basedOn w:val="a"/>
    <w:link w:val="aa"/>
    <w:uiPriority w:val="99"/>
    <w:unhideWhenUsed/>
    <w:rsid w:val="002236D2"/>
    <w:pPr>
      <w:tabs>
        <w:tab w:val="center" w:pos="4513"/>
        <w:tab w:val="right" w:pos="9026"/>
      </w:tabs>
    </w:pPr>
  </w:style>
  <w:style w:type="character" w:customStyle="1" w:styleId="aa">
    <w:name w:val="Нижний колонтитул Знак"/>
    <w:basedOn w:val="a0"/>
    <w:link w:val="a9"/>
    <w:uiPriority w:val="99"/>
    <w:rsid w:val="002236D2"/>
  </w:style>
  <w:style w:type="character" w:customStyle="1" w:styleId="30">
    <w:name w:val="Заголовок 3 Знак"/>
    <w:basedOn w:val="a0"/>
    <w:link w:val="3"/>
    <w:uiPriority w:val="9"/>
    <w:rsid w:val="002236D2"/>
    <w:rPr>
      <w:b/>
      <w:sz w:val="28"/>
      <w:szCs w:val="28"/>
    </w:rPr>
  </w:style>
  <w:style w:type="character" w:styleId="ab">
    <w:name w:val="page number"/>
    <w:basedOn w:val="a0"/>
    <w:uiPriority w:val="99"/>
    <w:semiHidden/>
    <w:unhideWhenUsed/>
    <w:rsid w:val="002236D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www.iaea.org/topics/infrastructure-development/milestones-approach" TargetMode="External"/><Relationship Id="rId18" Type="http://schemas.openxmlformats.org/officeDocument/2006/relationships/hyperlink" Target="https://www-pub.iaea.org/MTCD/Publications/PDF/Pub1468_web.pdf" TargetMode="External"/><Relationship Id="rId26" Type="http://schemas.openxmlformats.org/officeDocument/2006/relationships/hyperlink" Target="https://www.ecosmr.fi/finalseminar/ecosmr/Keto_EcoSMR_finalseminar_2022.pdf" TargetMode="External"/><Relationship Id="rId39" Type="http://schemas.openxmlformats.org/officeDocument/2006/relationships/hyperlink" Target="https://www.acadlore.com/article/ATG/2023_2_1/atg020101" TargetMode="External"/><Relationship Id="rId21" Type="http://schemas.openxmlformats.org/officeDocument/2006/relationships/hyperlink" Target="https://energy.ec.europa.eu/topics/nuclear-energy/small-modular-reactors/small-modular-reactors-explained_en" TargetMode="External"/><Relationship Id="rId34" Type="http://schemas.openxmlformats.org/officeDocument/2006/relationships/hyperlink" Target="https://www.researchgate.net/publication/356953006_Application_of_GIS_in_selection_of_location_for_construction_of_nuclear_power_plants_in_Serbia" TargetMode="External"/><Relationship Id="rId42" Type="http://schemas.openxmlformats.org/officeDocument/2006/relationships/hyperlink" Target="https://www.world-nuclear-news.org/Articles/Nuclear-technology-centre-planned-for-Serbia" TargetMode="External"/><Relationship Id="rId47" Type="http://schemas.openxmlformats.org/officeDocument/2006/relationships/hyperlink" Target="https://inis.iaea.org/records/6sz3g-13k56" TargetMode="External"/><Relationship Id="rId50" Type="http://schemas.openxmlformats.org/officeDocument/2006/relationships/hyperlink" Target="https://www.nucnet.org/news/nuclear-energy-a-feasible-option-for-serbia-concludes-french-led-study-8-2-2025" TargetMode="External"/><Relationship Id="rId55" Type="http://schemas.openxmlformats.org/officeDocument/2006/relationships/footer" Target="footer1.xml"/><Relationship Id="rId7" Type="http://schemas.openxmlformats.org/officeDocument/2006/relationships/hyperlink" Target="https://www.mre.gov.rs/extfile/sr/5928/Draft%20-%20Energy%20Strategy%2015072024.pdf" TargetMode="External"/><Relationship Id="rId2" Type="http://schemas.openxmlformats.org/officeDocument/2006/relationships/styles" Target="styles.xml"/><Relationship Id="rId16" Type="http://schemas.openxmlformats.org/officeDocument/2006/relationships/hyperlink" Target="https://www.trade.gov/market-intelligence/serbia-lifts-moratorium-nuclear-energy-development" TargetMode="External"/><Relationship Id="rId29" Type="http://schemas.openxmlformats.org/officeDocument/2006/relationships/hyperlink" Target="https://www.nei.org/news/2021/analysis-shows-economic-benefit-in-coal-to-nuclear" TargetMode="External"/><Relationship Id="rId11" Type="http://schemas.openxmlformats.org/officeDocument/2006/relationships/hyperlink" Target="https://balkangreenenergynews.com/serbia-to-commission-first-study-on-possibility-of-building-nuclear-power-plants/" TargetMode="External"/><Relationship Id="rId24" Type="http://schemas.openxmlformats.org/officeDocument/2006/relationships/hyperlink" Target="https://itif.org/publications/2025/04/14/small-modular-reactors-a-realist-approach-to-the-future-of-nuclear-power/" TargetMode="External"/><Relationship Id="rId32" Type="http://schemas.openxmlformats.org/officeDocument/2006/relationships/hyperlink" Target="https://www.iaea.org/topics/siting" TargetMode="External"/><Relationship Id="rId37" Type="http://schemas.openxmlformats.org/officeDocument/2006/relationships/hyperlink" Target="https://www.mdpi.com/1996-1073/14/9/2464" TargetMode="External"/><Relationship Id="rId40" Type="http://schemas.openxmlformats.org/officeDocument/2006/relationships/hyperlink" Target="https://en.wikipedia.org/wiki/Vin%C4%8Da_Nuclear_Institute" TargetMode="External"/><Relationship Id="rId45" Type="http://schemas.openxmlformats.org/officeDocument/2006/relationships/hyperlink" Target="https://nucet.pensoft.net/article/31873/download/pdf/290001" TargetMode="External"/><Relationship Id="rId53" Type="http://schemas.openxmlformats.org/officeDocument/2006/relationships/hyperlink" Target="https://balkangreenenergynews.com/serbia-in-talks-with-rosatom-on-nuclear-power-plant-project/" TargetMode="External"/><Relationship Id="rId58" Type="http://schemas.openxmlformats.org/officeDocument/2006/relationships/theme" Target="theme/theme1.xml"/><Relationship Id="rId5" Type="http://schemas.openxmlformats.org/officeDocument/2006/relationships/footnotes" Target="footnotes.xml"/><Relationship Id="rId19" Type="http://schemas.openxmlformats.org/officeDocument/2006/relationships/hyperlink" Target="https://www.srbatom.gov.rs/srbatomm/nuclear-power-plants-and-earthquakes/?lang=en" TargetMode="External"/><Relationship Id="rId4" Type="http://schemas.openxmlformats.org/officeDocument/2006/relationships/webSettings" Target="webSettings.xml"/><Relationship Id="rId9" Type="http://schemas.openxmlformats.org/officeDocument/2006/relationships/hyperlink" Target="https://www.ans.org/news/article-6617/serbia-lifts-nuclear-moratorium-after-35-years/" TargetMode="External"/><Relationship Id="rId14" Type="http://schemas.openxmlformats.org/officeDocument/2006/relationships/hyperlink" Target="https://www.mre.gov.rs/vest/en/900/djedovic-handanovic-preliminary-technical-study-on-the-peaceful-application-of-nuclear-energy-in-serbia-completed.php" TargetMode="External"/><Relationship Id="rId22" Type="http://schemas.openxmlformats.org/officeDocument/2006/relationships/hyperlink" Target="https://www.energy.gov/ne/benefits-small-modular-reactors-smrs" TargetMode="External"/><Relationship Id="rId27" Type="http://schemas.openxmlformats.org/officeDocument/2006/relationships/hyperlink" Target="https://www.nrc.gov/docs/ML1733/ML17333B158.pdf" TargetMode="External"/><Relationship Id="rId30" Type="http://schemas.openxmlformats.org/officeDocument/2006/relationships/hyperlink" Target="https://assets.publishing.service.gov.uk/media/5a7c7688ed915d6969f450b2/scho0610bsot-e-e.pdf" TargetMode="External"/><Relationship Id="rId35" Type="http://schemas.openxmlformats.org/officeDocument/2006/relationships/hyperlink" Target="https://www.oecd-nea.org/upload/docs/application/pdf/2025-09/7732_smrs_for_replacing_coal.pdf" TargetMode="External"/><Relationship Id="rId43" Type="http://schemas.openxmlformats.org/officeDocument/2006/relationships/hyperlink" Target="https://nuclearnetwork.csis.org/damage-to-irans-nuclear-program-can-it-rebuild/" TargetMode="External"/><Relationship Id="rId48" Type="http://schemas.openxmlformats.org/officeDocument/2006/relationships/hyperlink" Target="https://www.djs.si/nene2021/proceedings/pdf/NENE2021_618.pdf" TargetMode="External"/><Relationship Id="rId56" Type="http://schemas.openxmlformats.org/officeDocument/2006/relationships/footer" Target="footer2.xml"/><Relationship Id="rId8" Type="http://schemas.openxmlformats.org/officeDocument/2006/relationships/hyperlink" Target="https://serbia-energy.eu/serbia-engages-rosatom-in-talks-on-potential-nuclear-power-plant-following-ban-lift/" TargetMode="External"/><Relationship Id="rId51" Type="http://schemas.openxmlformats.org/officeDocument/2006/relationships/hyperlink" Target="https://www.egis-group.com/sectors/nuclear/amr-smr" TargetMode="External"/><Relationship Id="rId3" Type="http://schemas.openxmlformats.org/officeDocument/2006/relationships/settings" Target="settings.xml"/><Relationship Id="rId12" Type="http://schemas.openxmlformats.org/officeDocument/2006/relationships/hyperlink" Target="https://www.world-nuclear-news.org/Articles/Serbian-president-s-appeal-as-country-aims-to-get" TargetMode="External"/><Relationship Id="rId17" Type="http://schemas.openxmlformats.org/officeDocument/2006/relationships/hyperlink" Target="https://www.srbatom.gov.rs/srbatomm/wp-content/uploads/2023/03/SERBIA-Convention-on-Nuclear-Safety-Second-National-Report-Corrected.pdf" TargetMode="External"/><Relationship Id="rId25" Type="http://schemas.openxmlformats.org/officeDocument/2006/relationships/hyperlink" Target="https://www.djs.si/upload/nene/2023/proceedings/Contribution_116_final.pdf" TargetMode="External"/><Relationship Id="rId33" Type="http://schemas.openxmlformats.org/officeDocument/2006/relationships/hyperlink" Target="https://bankwatch.org/project/kostolac-lignite-power-plant-serbia" TargetMode="External"/><Relationship Id="rId38" Type="http://schemas.openxmlformats.org/officeDocument/2006/relationships/hyperlink" Target="https://publications.jrc.ec.europa.eu/repository/bitstream/JRC119436/kjna30093enn_%282%29.pdf" TargetMode="External"/><Relationship Id="rId46" Type="http://schemas.openxmlformats.org/officeDocument/2006/relationships/hyperlink" Target="https://www.grs.de/en/news/built-close-water-do-increasing-droughts-and-hot-spells-affect-nuclear-power-plants" TargetMode="External"/><Relationship Id="rId20" Type="http://schemas.openxmlformats.org/officeDocument/2006/relationships/hyperlink" Target="https://nucleus.iaea.org/sites/committees/Before%202023%20Archive/INSAG%20comments/Licensing_a_Countrys_First_NPP/INSAG-26onBuildingRegInfra_Draft_1_rev7.doc" TargetMode="External"/><Relationship Id="rId41" Type="http://schemas.openxmlformats.org/officeDocument/2006/relationships/hyperlink" Target="https://nuklearnaperspektiva.com/index.php/2025/09/26/serbias-vinca-institute-launches-public-campaign-to-dispel-nuclear-energy-doubts/" TargetMode="External"/><Relationship Id="rId54"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pub.iaea.org/MTCD/Publications/PDF/P1837_web.pdf" TargetMode="External"/><Relationship Id="rId23" Type="http://schemas.openxmlformats.org/officeDocument/2006/relationships/hyperlink" Target="https://blog.ucs.org/edwin-lyman/five-things-the-nuclear-bros-dont-want-you-to-know-about-small-modular-reactors/" TargetMode="External"/><Relationship Id="rId28" Type="http://schemas.openxmlformats.org/officeDocument/2006/relationships/hyperlink" Target="https://www.iaea.org/newscenter/news/repurposing-fossil-fuel-power-plant-sites-with-smrs-to-ease-clean-energy-transition" TargetMode="External"/><Relationship Id="rId36" Type="http://schemas.openxmlformats.org/officeDocument/2006/relationships/hyperlink" Target="https://www.researchgate.net/publication/255828318_Vulnerability_of_National_Parks_to_Natural_Hazards_in_the_Serbian_Danube_Region" TargetMode="External"/><Relationship Id="rId49" Type="http://schemas.openxmlformats.org/officeDocument/2006/relationships/hyperlink" Target="https://www.egis-group.com/all-news/contract-awarded-to-edf-and-egis-for-initial-study-on-nuclear-energy-deployment-in-serbia" TargetMode="External"/><Relationship Id="rId57" Type="http://schemas.openxmlformats.org/officeDocument/2006/relationships/fontTable" Target="fontTable.xml"/><Relationship Id="rId10" Type="http://schemas.openxmlformats.org/officeDocument/2006/relationships/hyperlink" Target="https://serbia-business.eu/preliminary-technical-study-on-nuclear-energy-use-in-serbia-completed-nuclear-seen-as-cheapest-alternative-to-coal/" TargetMode="External"/><Relationship Id="rId31" Type="http://schemas.openxmlformats.org/officeDocument/2006/relationships/hyperlink" Target="https://www.researchgate.net/publication/330394553_Risk_of_thermal_pollution_of_the_Danube_passing_through_Serbia_due_to_thermal_power_plants" TargetMode="External"/><Relationship Id="rId44" Type="http://schemas.openxmlformats.org/officeDocument/2006/relationships/hyperlink" Target="https://www.pbs.org/newshour/world/what-to-know-about-the-3-iranian-nuclear-sites-that-were-hit-by-u-s-strikes" TargetMode="External"/><Relationship Id="rId52" Type="http://schemas.openxmlformats.org/officeDocument/2006/relationships/hyperlink" Target="https://balkangreenenergynews.com/serbia-to-soon-finish-study-on-use-of-nuclear-energy-minister/"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14</Pages>
  <Words>5796</Words>
  <Characters>33038</Characters>
  <Application>Microsoft Office Word</Application>
  <DocSecurity>0</DocSecurity>
  <Lines>275</Lines>
  <Paragraphs>77</Paragraphs>
  <ScaleCrop>false</ScaleCrop>
  <Company/>
  <LinksUpToDate>false</LinksUpToDate>
  <CharactersWithSpaces>38757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Mikhail Sorokin</cp:lastModifiedBy>
  <cp:revision>3</cp:revision>
  <dcterms:created xsi:type="dcterms:W3CDTF">2025-10-09T15:10:00Z</dcterms:created>
  <dcterms:modified xsi:type="dcterms:W3CDTF">2025-10-09T15:11:00Z</dcterms:modified>
</cp:coreProperties>
</file>