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F59F3" w14:textId="77777777" w:rsidR="0086225F" w:rsidRPr="00450F61" w:rsidRDefault="0086225F" w:rsidP="00450F61">
      <w:pPr>
        <w:spacing w:after="120" w:line="240" w:lineRule="auto"/>
        <w:jc w:val="both"/>
        <w:outlineLvl w:val="0"/>
        <w:rPr>
          <w:rFonts w:ascii="Calibri" w:eastAsia="Times New Roman" w:hAnsi="Calibri" w:cs="Calibri"/>
          <w:color w:val="1F1F1F"/>
          <w:kern w:val="0"/>
          <w:lang w:val="ru-BG" w:eastAsia="ru-RU"/>
          <w14:ligatures w14:val="none"/>
        </w:rPr>
      </w:pPr>
    </w:p>
    <w:p w14:paraId="1FF9516F" w14:textId="062DC947" w:rsidR="0086225F" w:rsidRPr="00450F61" w:rsidRDefault="0086225F" w:rsidP="00450F61">
      <w:pPr>
        <w:spacing w:after="120" w:line="240" w:lineRule="auto"/>
        <w:jc w:val="both"/>
        <w:outlineLvl w:val="0"/>
        <w:rPr>
          <w:rFonts w:ascii="Calibri" w:eastAsia="Times New Roman" w:hAnsi="Calibri" w:cs="Calibri"/>
          <w:b/>
          <w:bCs/>
          <w:color w:val="1F1F1F"/>
          <w:kern w:val="36"/>
          <w:sz w:val="48"/>
          <w:szCs w:val="48"/>
          <w:lang w:val="ru-BG" w:eastAsia="ru-RU"/>
          <w14:ligatures w14:val="none"/>
        </w:rPr>
      </w:pPr>
      <w:r w:rsidRPr="00450F61">
        <w:rPr>
          <w:rFonts w:ascii="Calibri" w:eastAsia="Times New Roman" w:hAnsi="Calibri" w:cs="Calibri"/>
          <w:b/>
          <w:bCs/>
          <w:color w:val="1F1F1F"/>
          <w:kern w:val="36"/>
          <w:sz w:val="48"/>
          <w:szCs w:val="48"/>
          <w:lang w:val="ru-BG" w:eastAsia="ru-RU"/>
          <w14:ligatures w14:val="none"/>
        </w:rPr>
        <w:t>The Balkan “Nuclear Race”</w:t>
      </w:r>
    </w:p>
    <w:p w14:paraId="3AB5DDED" w14:textId="77777777" w:rsidR="0086225F" w:rsidRPr="00450F61" w:rsidRDefault="0086225F" w:rsidP="00450F61">
      <w:p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color w:val="1F1F1F"/>
          <w:kern w:val="0"/>
          <w:lang w:val="ru-BG" w:eastAsia="ru-RU"/>
          <w14:ligatures w14:val="none"/>
        </w:rPr>
        <w:t xml:space="preserve">An analysis of the current situation (as of late February 2026) within the news agenda shows that </w:t>
      </w:r>
      <w:r w:rsidRPr="00450F61">
        <w:rPr>
          <w:rFonts w:ascii="Calibri" w:eastAsia="Times New Roman" w:hAnsi="Calibri" w:cs="Calibri"/>
          <w:b/>
          <w:bCs/>
          <w:color w:val="1F1F1F"/>
          <w:kern w:val="0"/>
          <w:bdr w:val="none" w:sz="0" w:space="0" w:color="auto" w:frame="1"/>
          <w:lang w:val="ru-BG" w:eastAsia="ru-RU"/>
          <w14:ligatures w14:val="none"/>
        </w:rPr>
        <w:t>Slovenia</w:t>
      </w:r>
      <w:r w:rsidRPr="00450F61">
        <w:rPr>
          <w:rFonts w:ascii="Calibri" w:eastAsia="Times New Roman" w:hAnsi="Calibri" w:cs="Calibri"/>
          <w:color w:val="1F1F1F"/>
          <w:kern w:val="0"/>
          <w:lang w:val="ru-BG" w:eastAsia="ru-RU"/>
          <w14:ligatures w14:val="none"/>
        </w:rPr>
        <w:t xml:space="preserve"> and </w:t>
      </w:r>
      <w:r w:rsidRPr="00450F61">
        <w:rPr>
          <w:rFonts w:ascii="Calibri" w:eastAsia="Times New Roman" w:hAnsi="Calibri" w:cs="Calibri"/>
          <w:b/>
          <w:bCs/>
          <w:color w:val="1F1F1F"/>
          <w:kern w:val="0"/>
          <w:bdr w:val="none" w:sz="0" w:space="0" w:color="auto" w:frame="1"/>
          <w:lang w:val="ru-BG" w:eastAsia="ru-RU"/>
          <w14:ligatures w14:val="none"/>
        </w:rPr>
        <w:t>Montenegro</w:t>
      </w:r>
      <w:r w:rsidRPr="00450F61">
        <w:rPr>
          <w:rFonts w:ascii="Calibri" w:eastAsia="Times New Roman" w:hAnsi="Calibri" w:cs="Calibri"/>
          <w:color w:val="1F1F1F"/>
          <w:kern w:val="0"/>
          <w:lang w:val="ru-BG" w:eastAsia="ru-RU"/>
          <w14:ligatures w14:val="none"/>
        </w:rPr>
        <w:t xml:space="preserve"> are at fundamentally different stages of their “nuclear journey.” While Slovenia is an experienced player transitioning into an active expansion phase, Montenegro is an ambitious newcomer just beginning to construct its legal foundation.</w:t>
      </w:r>
    </w:p>
    <w:p w14:paraId="6E0F9553" w14:textId="77777777" w:rsidR="0086225F" w:rsidRPr="00450F61" w:rsidRDefault="0086225F" w:rsidP="00450F61">
      <w:pPr>
        <w:spacing w:after="120" w:line="240" w:lineRule="auto"/>
        <w:jc w:val="both"/>
        <w:outlineLvl w:val="2"/>
        <w:rPr>
          <w:rFonts w:ascii="Calibri" w:eastAsia="Times New Roman" w:hAnsi="Calibri" w:cs="Calibri"/>
          <w:b/>
          <w:bCs/>
          <w:color w:val="1F1F1F"/>
          <w:kern w:val="0"/>
          <w:sz w:val="27"/>
          <w:szCs w:val="27"/>
          <w:lang w:val="ru-BG" w:eastAsia="ru-RU"/>
          <w14:ligatures w14:val="none"/>
        </w:rPr>
      </w:pPr>
      <w:r w:rsidRPr="00450F61">
        <w:rPr>
          <w:rFonts w:ascii="Calibri" w:eastAsia="Times New Roman" w:hAnsi="Calibri" w:cs="Calibri"/>
          <w:b/>
          <w:bCs/>
          <w:color w:val="1F1F1F"/>
          <w:kern w:val="0"/>
          <w:sz w:val="27"/>
          <w:szCs w:val="27"/>
          <w:lang w:val="ru-BG" w:eastAsia="ru-RU"/>
          <w14:ligatures w14:val="none"/>
        </w:rPr>
        <w:t>1. Slovenia: Moving from Words to Action (JEK 2 Project)</w:t>
      </w:r>
    </w:p>
    <w:p w14:paraId="66E09540" w14:textId="77777777" w:rsidR="0086225F" w:rsidRPr="00450F61" w:rsidRDefault="0086225F" w:rsidP="00450F61">
      <w:pPr>
        <w:spacing w:after="12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color w:val="1F1F1F"/>
          <w:kern w:val="0"/>
          <w:lang w:val="ru-BG" w:eastAsia="ru-RU"/>
          <w14:ligatures w14:val="none"/>
        </w:rPr>
        <w:t>For Ljubljana, the nuclear energy issue is a matter of survival for its energy-intensive industry and the achievement of carbon neutrality by 2040.</w:t>
      </w:r>
    </w:p>
    <w:p w14:paraId="50CA9B14" w14:textId="77777777" w:rsidR="0086225F" w:rsidRPr="00450F61" w:rsidRDefault="0086225F" w:rsidP="00450F61">
      <w:pPr>
        <w:numPr>
          <w:ilvl w:val="0"/>
          <w:numId w:val="1"/>
        </w:num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b/>
          <w:bCs/>
          <w:color w:val="1F1F1F"/>
          <w:kern w:val="0"/>
          <w:bdr w:val="none" w:sz="0" w:space="0" w:color="auto" w:frame="1"/>
          <w:lang w:val="ru-BG" w:eastAsia="ru-RU"/>
          <w14:ligatures w14:val="none"/>
        </w:rPr>
        <w:t>Current Status:</w:t>
      </w:r>
      <w:r w:rsidRPr="00450F61">
        <w:rPr>
          <w:rFonts w:ascii="Calibri" w:eastAsia="Times New Roman" w:hAnsi="Calibri" w:cs="Calibri"/>
          <w:color w:val="1F1F1F"/>
          <w:kern w:val="0"/>
          <w:lang w:val="ru-BG" w:eastAsia="ru-RU"/>
          <w14:ligatures w14:val="none"/>
        </w:rPr>
        <w:t xml:space="preserve"> On February 17, 2026, the Slovenian government officially launched the preparation of the </w:t>
      </w:r>
      <w:r w:rsidRPr="00450F61">
        <w:rPr>
          <w:rFonts w:ascii="Calibri" w:eastAsia="Times New Roman" w:hAnsi="Calibri" w:cs="Calibri"/>
          <w:b/>
          <w:bCs/>
          <w:color w:val="1F1F1F"/>
          <w:kern w:val="0"/>
          <w:bdr w:val="none" w:sz="0" w:space="0" w:color="auto" w:frame="1"/>
          <w:lang w:val="ru-BG" w:eastAsia="ru-RU"/>
          <w14:ligatures w14:val="none"/>
        </w:rPr>
        <w:t>National Spatial Plan (NSP)</w:t>
      </w:r>
      <w:r w:rsidRPr="00450F61">
        <w:rPr>
          <w:rFonts w:ascii="Calibri" w:eastAsia="Times New Roman" w:hAnsi="Calibri" w:cs="Calibri"/>
          <w:color w:val="1F1F1F"/>
          <w:kern w:val="0"/>
          <w:lang w:val="ru-BG" w:eastAsia="ru-RU"/>
          <w14:ligatures w14:val="none"/>
        </w:rPr>
        <w:t xml:space="preserve"> for the construction of the second power unit at the Krško NPP (</w:t>
      </w:r>
      <w:r w:rsidRPr="00450F61">
        <w:rPr>
          <w:rFonts w:ascii="Calibri" w:eastAsia="Times New Roman" w:hAnsi="Calibri" w:cs="Calibri"/>
          <w:b/>
          <w:bCs/>
          <w:color w:val="1F1F1F"/>
          <w:kern w:val="0"/>
          <w:bdr w:val="none" w:sz="0" w:space="0" w:color="auto" w:frame="1"/>
          <w:lang w:val="ru-BG" w:eastAsia="ru-RU"/>
          <w14:ligatures w14:val="none"/>
        </w:rPr>
        <w:t>JEK 2</w:t>
      </w:r>
      <w:r w:rsidRPr="00450F61">
        <w:rPr>
          <w:rFonts w:ascii="Calibri" w:eastAsia="Times New Roman" w:hAnsi="Calibri" w:cs="Calibri"/>
          <w:color w:val="1F1F1F"/>
          <w:kern w:val="0"/>
          <w:lang w:val="ru-BG" w:eastAsia="ru-RU"/>
          <w14:ligatures w14:val="none"/>
        </w:rPr>
        <w:t>). This marks the first real administrative step following protracted political debates.</w:t>
      </w:r>
    </w:p>
    <w:p w14:paraId="07AC3E83" w14:textId="77777777" w:rsidR="0086225F" w:rsidRPr="00450F61" w:rsidRDefault="0086225F" w:rsidP="00450F61">
      <w:pPr>
        <w:numPr>
          <w:ilvl w:val="0"/>
          <w:numId w:val="1"/>
        </w:num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b/>
          <w:bCs/>
          <w:color w:val="1F1F1F"/>
          <w:kern w:val="0"/>
          <w:bdr w:val="none" w:sz="0" w:space="0" w:color="auto" w:frame="1"/>
          <w:lang w:val="ru-BG" w:eastAsia="ru-RU"/>
          <w14:ligatures w14:val="none"/>
        </w:rPr>
        <w:t>Capabilities and Resources:</w:t>
      </w:r>
    </w:p>
    <w:p w14:paraId="75E6DECF" w14:textId="77777777" w:rsidR="0086225F" w:rsidRPr="00450F61" w:rsidRDefault="0086225F" w:rsidP="00450F61">
      <w:pPr>
        <w:numPr>
          <w:ilvl w:val="1"/>
          <w:numId w:val="1"/>
        </w:num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b/>
          <w:bCs/>
          <w:color w:val="1F1F1F"/>
          <w:kern w:val="0"/>
          <w:bdr w:val="none" w:sz="0" w:space="0" w:color="auto" w:frame="1"/>
          <w:lang w:val="ru-BG" w:eastAsia="ru-RU"/>
          <w14:ligatures w14:val="none"/>
        </w:rPr>
        <w:t>Experience:</w:t>
      </w:r>
      <w:r w:rsidRPr="00450F61">
        <w:rPr>
          <w:rFonts w:ascii="Calibri" w:eastAsia="Times New Roman" w:hAnsi="Calibri" w:cs="Calibri"/>
          <w:color w:val="1F1F1F"/>
          <w:kern w:val="0"/>
          <w:lang w:val="ru-BG" w:eastAsia="ru-RU"/>
          <w14:ligatures w14:val="none"/>
        </w:rPr>
        <w:t xml:space="preserve"> Slovenia possesses a “nuclear culture” unique to the region, with personnel expertise accumulated over 40+ years of operating the first unit.</w:t>
      </w:r>
    </w:p>
    <w:p w14:paraId="34FEA662" w14:textId="77777777" w:rsidR="0086225F" w:rsidRPr="00450F61" w:rsidRDefault="0086225F" w:rsidP="00450F61">
      <w:pPr>
        <w:numPr>
          <w:ilvl w:val="1"/>
          <w:numId w:val="1"/>
        </w:num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b/>
          <w:bCs/>
          <w:color w:val="1F1F1F"/>
          <w:kern w:val="0"/>
          <w:bdr w:val="none" w:sz="0" w:space="0" w:color="auto" w:frame="1"/>
          <w:lang w:val="ru-BG" w:eastAsia="ru-RU"/>
          <w14:ligatures w14:val="none"/>
        </w:rPr>
        <w:t>Technological Choice:</w:t>
      </w:r>
      <w:r w:rsidRPr="00450F61">
        <w:rPr>
          <w:rFonts w:ascii="Calibri" w:eastAsia="Times New Roman" w:hAnsi="Calibri" w:cs="Calibri"/>
          <w:color w:val="1F1F1F"/>
          <w:kern w:val="0"/>
          <w:lang w:val="ru-BG" w:eastAsia="ru-RU"/>
          <w14:ligatures w14:val="none"/>
        </w:rPr>
        <w:t xml:space="preserve"> The tender involves the French </w:t>
      </w:r>
      <w:r w:rsidRPr="00450F61">
        <w:rPr>
          <w:rFonts w:ascii="Calibri" w:eastAsia="Times New Roman" w:hAnsi="Calibri" w:cs="Calibri"/>
          <w:b/>
          <w:bCs/>
          <w:color w:val="1F1F1F"/>
          <w:kern w:val="0"/>
          <w:bdr w:val="none" w:sz="0" w:space="0" w:color="auto" w:frame="1"/>
          <w:lang w:val="ru-BG" w:eastAsia="ru-RU"/>
          <w14:ligatures w14:val="none"/>
        </w:rPr>
        <w:t>EDF (EPR)</w:t>
      </w:r>
      <w:r w:rsidRPr="00450F61">
        <w:rPr>
          <w:rFonts w:ascii="Calibri" w:eastAsia="Times New Roman" w:hAnsi="Calibri" w:cs="Calibri"/>
          <w:color w:val="1F1F1F"/>
          <w:kern w:val="0"/>
          <w:lang w:val="ru-BG" w:eastAsia="ru-RU"/>
          <w14:ligatures w14:val="none"/>
        </w:rPr>
        <w:t xml:space="preserve"> and the American </w:t>
      </w:r>
      <w:r w:rsidRPr="00450F61">
        <w:rPr>
          <w:rFonts w:ascii="Calibri" w:eastAsia="Times New Roman" w:hAnsi="Calibri" w:cs="Calibri"/>
          <w:b/>
          <w:bCs/>
          <w:color w:val="1F1F1F"/>
          <w:kern w:val="0"/>
          <w:bdr w:val="none" w:sz="0" w:space="0" w:color="auto" w:frame="1"/>
          <w:lang w:val="ru-BG" w:eastAsia="ru-RU"/>
          <w14:ligatures w14:val="none"/>
        </w:rPr>
        <w:t>Westinghouse (AP1000)</w:t>
      </w:r>
      <w:r w:rsidRPr="00450F61">
        <w:rPr>
          <w:rFonts w:ascii="Calibri" w:eastAsia="Times New Roman" w:hAnsi="Calibri" w:cs="Calibri"/>
          <w:color w:val="1F1F1F"/>
          <w:kern w:val="0"/>
          <w:lang w:val="ru-BG" w:eastAsia="ru-RU"/>
          <w14:ligatures w14:val="none"/>
        </w:rPr>
        <w:t>. The government has already stated that the financial terms appear “favorable.”</w:t>
      </w:r>
    </w:p>
    <w:p w14:paraId="2841C8C2" w14:textId="77777777" w:rsidR="0086225F" w:rsidRPr="00450F61" w:rsidRDefault="0086225F" w:rsidP="00450F61">
      <w:pPr>
        <w:numPr>
          <w:ilvl w:val="1"/>
          <w:numId w:val="1"/>
        </w:num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b/>
          <w:bCs/>
          <w:color w:val="1F1F1F"/>
          <w:kern w:val="0"/>
          <w:bdr w:val="none" w:sz="0" w:space="0" w:color="auto" w:frame="1"/>
          <w:lang w:val="ru-BG" w:eastAsia="ru-RU"/>
          <w14:ligatures w14:val="none"/>
        </w:rPr>
        <w:t>Partnership:</w:t>
      </w:r>
      <w:r w:rsidRPr="00450F61">
        <w:rPr>
          <w:rFonts w:ascii="Calibri" w:eastAsia="Times New Roman" w:hAnsi="Calibri" w:cs="Calibri"/>
          <w:color w:val="1F1F1F"/>
          <w:kern w:val="0"/>
          <w:lang w:val="ru-BG" w:eastAsia="ru-RU"/>
          <w14:ligatures w14:val="none"/>
        </w:rPr>
        <w:t xml:space="preserve"> Croatia, as a co-owner of the current station, passed a bill on February 18, 2026, regarding the development of civil nuclear energy and is prepared to co-finance up to 50% of the new unit.</w:t>
      </w:r>
    </w:p>
    <w:p w14:paraId="7EBF7511" w14:textId="77777777" w:rsidR="0086225F" w:rsidRPr="00450F61" w:rsidRDefault="0086225F" w:rsidP="00450F61">
      <w:pPr>
        <w:numPr>
          <w:ilvl w:val="0"/>
          <w:numId w:val="1"/>
        </w:num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b/>
          <w:bCs/>
          <w:color w:val="1F1F1F"/>
          <w:kern w:val="0"/>
          <w:bdr w:val="none" w:sz="0" w:space="0" w:color="auto" w:frame="1"/>
          <w:lang w:val="ru-BG" w:eastAsia="ru-RU"/>
          <w14:ligatures w14:val="none"/>
        </w:rPr>
        <w:t>Weak Points:</w:t>
      </w:r>
      <w:r w:rsidRPr="00450F61">
        <w:rPr>
          <w:rFonts w:ascii="Calibri" w:eastAsia="Times New Roman" w:hAnsi="Calibri" w:cs="Calibri"/>
          <w:color w:val="1F1F1F"/>
          <w:kern w:val="0"/>
          <w:lang w:val="ru-BG" w:eastAsia="ru-RU"/>
          <w14:ligatures w14:val="none"/>
        </w:rPr>
        <w:t xml:space="preserve"> Sharp opposition from neighboring Austria and the necessity of a national referendum (planned for late 2027 or early 2028), which could block the project at the finish line.</w:t>
      </w:r>
    </w:p>
    <w:p w14:paraId="11FB0F08" w14:textId="77777777" w:rsidR="0086225F" w:rsidRPr="00450F61" w:rsidRDefault="0086225F" w:rsidP="00450F61">
      <w:pPr>
        <w:spacing w:after="120" w:line="240" w:lineRule="auto"/>
        <w:jc w:val="both"/>
        <w:outlineLvl w:val="2"/>
        <w:rPr>
          <w:rFonts w:ascii="Calibri" w:eastAsia="Times New Roman" w:hAnsi="Calibri" w:cs="Calibri"/>
          <w:b/>
          <w:bCs/>
          <w:color w:val="1F1F1F"/>
          <w:kern w:val="0"/>
          <w:sz w:val="27"/>
          <w:szCs w:val="27"/>
          <w:lang w:val="ru-BG" w:eastAsia="ru-RU"/>
          <w14:ligatures w14:val="none"/>
        </w:rPr>
      </w:pPr>
      <w:r w:rsidRPr="00450F61">
        <w:rPr>
          <w:rFonts w:ascii="Calibri" w:eastAsia="Times New Roman" w:hAnsi="Calibri" w:cs="Calibri"/>
          <w:b/>
          <w:bCs/>
          <w:color w:val="1F1F1F"/>
          <w:kern w:val="0"/>
          <w:sz w:val="27"/>
          <w:szCs w:val="27"/>
          <w:lang w:val="ru-BG" w:eastAsia="ru-RU"/>
          <w14:ligatures w14:val="none"/>
        </w:rPr>
        <w:t>2. Montenegro: A “Normative Awakening”</w:t>
      </w:r>
    </w:p>
    <w:p w14:paraId="677C5123" w14:textId="77777777" w:rsidR="0086225F" w:rsidRPr="00450F61" w:rsidRDefault="0086225F" w:rsidP="00450F61">
      <w:pPr>
        <w:spacing w:after="12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color w:val="1F1F1F"/>
          <w:kern w:val="0"/>
          <w:lang w:val="ru-BG" w:eastAsia="ru-RU"/>
          <w14:ligatures w14:val="none"/>
        </w:rPr>
        <w:t>The activation of Montenegro over the last month (February 2026) is not related to plans for building its own giant NPP, but rather to preparing the country for “nuclear-ready” status and seeking a place within regional projects.</w:t>
      </w:r>
    </w:p>
    <w:p w14:paraId="2741A480" w14:textId="77777777" w:rsidR="0086225F" w:rsidRPr="00450F61" w:rsidRDefault="0086225F" w:rsidP="00450F61">
      <w:pPr>
        <w:numPr>
          <w:ilvl w:val="0"/>
          <w:numId w:val="2"/>
        </w:num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b/>
          <w:bCs/>
          <w:color w:val="1F1F1F"/>
          <w:kern w:val="0"/>
          <w:bdr w:val="none" w:sz="0" w:space="0" w:color="auto" w:frame="1"/>
          <w:lang w:val="ru-BG" w:eastAsia="ru-RU"/>
          <w14:ligatures w14:val="none"/>
        </w:rPr>
        <w:t>Current Status:</w:t>
      </w:r>
      <w:r w:rsidRPr="00450F61">
        <w:rPr>
          <w:rFonts w:ascii="Calibri" w:eastAsia="Times New Roman" w:hAnsi="Calibri" w:cs="Calibri"/>
          <w:color w:val="1F1F1F"/>
          <w:kern w:val="0"/>
          <w:lang w:val="ru-BG" w:eastAsia="ru-RU"/>
          <w14:ligatures w14:val="none"/>
        </w:rPr>
        <w:t xml:space="preserve"> The Government of Montenegro is reviewing the </w:t>
      </w:r>
      <w:r w:rsidRPr="00450F61">
        <w:rPr>
          <w:rFonts w:ascii="Calibri" w:eastAsia="Times New Roman" w:hAnsi="Calibri" w:cs="Calibri"/>
          <w:b/>
          <w:bCs/>
          <w:color w:val="1F1F1F"/>
          <w:kern w:val="0"/>
          <w:bdr w:val="none" w:sz="0" w:space="0" w:color="auto" w:frame="1"/>
          <w:lang w:val="ru-BG" w:eastAsia="ru-RU"/>
          <w14:ligatures w14:val="none"/>
        </w:rPr>
        <w:t>Integrated Nuclear Security Sustainability Plan for 2026–2031</w:t>
      </w:r>
      <w:r w:rsidRPr="00450F61">
        <w:rPr>
          <w:rFonts w:ascii="Calibri" w:eastAsia="Times New Roman" w:hAnsi="Calibri" w:cs="Calibri"/>
          <w:color w:val="1F1F1F"/>
          <w:kern w:val="0"/>
          <w:lang w:val="ru-BG" w:eastAsia="ru-RU"/>
          <w14:ligatures w14:val="none"/>
        </w:rPr>
        <w:t xml:space="preserve">. On February 24, 2026, Energy Minister Admir Šahmanović traveled to Washington for the Transatlantic Energy Security Summit, where </w:t>
      </w:r>
      <w:r w:rsidRPr="00450F61">
        <w:rPr>
          <w:rFonts w:ascii="Calibri" w:eastAsia="Times New Roman" w:hAnsi="Calibri" w:cs="Calibri"/>
          <w:b/>
          <w:bCs/>
          <w:color w:val="1F1F1F"/>
          <w:kern w:val="0"/>
          <w:bdr w:val="none" w:sz="0" w:space="0" w:color="auto" w:frame="1"/>
          <w:lang w:val="ru-BG" w:eastAsia="ru-RU"/>
          <w14:ligatures w14:val="none"/>
        </w:rPr>
        <w:t>Small Modular Reactors (SMRs)</w:t>
      </w:r>
      <w:r w:rsidRPr="00450F61">
        <w:rPr>
          <w:rFonts w:ascii="Calibri" w:eastAsia="Times New Roman" w:hAnsi="Calibri" w:cs="Calibri"/>
          <w:color w:val="1F1F1F"/>
          <w:kern w:val="0"/>
          <w:lang w:val="ru-BG" w:eastAsia="ru-RU"/>
          <w14:ligatures w14:val="none"/>
        </w:rPr>
        <w:t xml:space="preserve"> were a key topic.</w:t>
      </w:r>
    </w:p>
    <w:p w14:paraId="1C5094D9" w14:textId="77777777" w:rsidR="0086225F" w:rsidRPr="00450F61" w:rsidRDefault="0086225F" w:rsidP="00450F61">
      <w:pPr>
        <w:numPr>
          <w:ilvl w:val="0"/>
          <w:numId w:val="2"/>
        </w:num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b/>
          <w:bCs/>
          <w:color w:val="1F1F1F"/>
          <w:kern w:val="0"/>
          <w:bdr w:val="none" w:sz="0" w:space="0" w:color="auto" w:frame="1"/>
          <w:lang w:val="ru-BG" w:eastAsia="ru-RU"/>
          <w14:ligatures w14:val="none"/>
        </w:rPr>
        <w:t>Aspirations:</w:t>
      </w:r>
    </w:p>
    <w:p w14:paraId="5A6B1435" w14:textId="77777777" w:rsidR="0086225F" w:rsidRPr="00450F61" w:rsidRDefault="0086225F" w:rsidP="00450F61">
      <w:pPr>
        <w:numPr>
          <w:ilvl w:val="1"/>
          <w:numId w:val="2"/>
        </w:num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b/>
          <w:bCs/>
          <w:color w:val="1F1F1F"/>
          <w:kern w:val="0"/>
          <w:bdr w:val="none" w:sz="0" w:space="0" w:color="auto" w:frame="1"/>
          <w:lang w:val="ru-BG" w:eastAsia="ru-RU"/>
          <w14:ligatures w14:val="none"/>
        </w:rPr>
        <w:t>Energy Hub:</w:t>
      </w:r>
      <w:r w:rsidRPr="00450F61">
        <w:rPr>
          <w:rFonts w:ascii="Calibri" w:eastAsia="Times New Roman" w:hAnsi="Calibri" w:cs="Calibri"/>
          <w:color w:val="1F1F1F"/>
          <w:kern w:val="0"/>
          <w:lang w:val="ru-BG" w:eastAsia="ru-RU"/>
          <w14:ligatures w14:val="none"/>
        </w:rPr>
        <w:t xml:space="preserve"> Montenegro positions itself as a transit node (undersea cable to Italy, grid integration). Nuclear energy is viewed as a way to compensate for the instability of hydropower under changing climatic conditions.</w:t>
      </w:r>
    </w:p>
    <w:p w14:paraId="58F32B1D" w14:textId="77777777" w:rsidR="0086225F" w:rsidRPr="00450F61" w:rsidRDefault="0086225F" w:rsidP="00450F61">
      <w:pPr>
        <w:numPr>
          <w:ilvl w:val="1"/>
          <w:numId w:val="2"/>
        </w:num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b/>
          <w:bCs/>
          <w:color w:val="1F1F1F"/>
          <w:kern w:val="0"/>
          <w:bdr w:val="none" w:sz="0" w:space="0" w:color="auto" w:frame="1"/>
          <w:lang w:val="ru-BG" w:eastAsia="ru-RU"/>
          <w14:ligatures w14:val="none"/>
        </w:rPr>
        <w:lastRenderedPageBreak/>
        <w:t>Regional Participation:</w:t>
      </w:r>
      <w:r w:rsidRPr="00450F61">
        <w:rPr>
          <w:rFonts w:ascii="Calibri" w:eastAsia="Times New Roman" w:hAnsi="Calibri" w:cs="Calibri"/>
          <w:color w:val="1F1F1F"/>
          <w:kern w:val="0"/>
          <w:lang w:val="ru-BG" w:eastAsia="ru-RU"/>
          <w14:ligatures w14:val="none"/>
        </w:rPr>
        <w:t xml:space="preserve"> Podgorica is likely to pursue equity participation in neighbors' projects (Slovenia or Serbia) or the deployment of SMRs on its own territory in the long term (post-2035).</w:t>
      </w:r>
    </w:p>
    <w:p w14:paraId="03C9ED07" w14:textId="77777777" w:rsidR="0086225F" w:rsidRPr="00450F61" w:rsidRDefault="0086225F" w:rsidP="00450F61">
      <w:pPr>
        <w:numPr>
          <w:ilvl w:val="0"/>
          <w:numId w:val="2"/>
        </w:num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b/>
          <w:bCs/>
          <w:color w:val="1F1F1F"/>
          <w:kern w:val="0"/>
          <w:bdr w:val="none" w:sz="0" w:space="0" w:color="auto" w:frame="1"/>
          <w:lang w:val="ru-BG" w:eastAsia="ru-RU"/>
          <w14:ligatures w14:val="none"/>
        </w:rPr>
        <w:t>Capabilities:</w:t>
      </w:r>
      <w:r w:rsidRPr="00450F61">
        <w:rPr>
          <w:rFonts w:ascii="Calibri" w:eastAsia="Times New Roman" w:hAnsi="Calibri" w:cs="Calibri"/>
          <w:color w:val="1F1F1F"/>
          <w:kern w:val="0"/>
          <w:lang w:val="ru-BG" w:eastAsia="ru-RU"/>
          <w14:ligatures w14:val="none"/>
        </w:rPr>
        <w:t xml:space="preserve"> Currently </w:t>
      </w:r>
      <w:r w:rsidRPr="00450F61">
        <w:rPr>
          <w:rFonts w:ascii="Calibri" w:eastAsia="Times New Roman" w:hAnsi="Calibri" w:cs="Calibri"/>
          <w:b/>
          <w:bCs/>
          <w:color w:val="1F1F1F"/>
          <w:kern w:val="0"/>
          <w:bdr w:val="none" w:sz="0" w:space="0" w:color="auto" w:frame="1"/>
          <w:lang w:val="ru-BG" w:eastAsia="ru-RU"/>
          <w14:ligatures w14:val="none"/>
        </w:rPr>
        <w:t>extremely low</w:t>
      </w:r>
      <w:r w:rsidRPr="00450F61">
        <w:rPr>
          <w:rFonts w:ascii="Calibri" w:eastAsia="Times New Roman" w:hAnsi="Calibri" w:cs="Calibri"/>
          <w:color w:val="1F1F1F"/>
          <w:kern w:val="0"/>
          <w:lang w:val="ru-BG" w:eastAsia="ru-RU"/>
          <w14:ligatures w14:val="none"/>
        </w:rPr>
        <w:t>. The country lacks nuclear specialists and a regulator with NPP oversight experience. At present, efforts are limited to “pulling up” legislation to meet EU and IAEA standards.</w:t>
      </w:r>
    </w:p>
    <w:p w14:paraId="7496D1D3" w14:textId="77777777" w:rsidR="0086225F" w:rsidRPr="00450F61" w:rsidRDefault="00B15AD1" w:rsidP="00450F61">
      <w:pPr>
        <w:spacing w:after="120" w:line="240" w:lineRule="auto"/>
        <w:jc w:val="both"/>
        <w:rPr>
          <w:rFonts w:ascii="Calibri" w:eastAsia="Times New Roman" w:hAnsi="Calibri" w:cs="Calibri"/>
          <w:color w:val="1F1F1F"/>
          <w:kern w:val="0"/>
          <w:lang w:val="ru-BG" w:eastAsia="ru-RU"/>
          <w14:ligatures w14:val="none"/>
        </w:rPr>
      </w:pPr>
      <w:r w:rsidRPr="00B15AD1">
        <w:rPr>
          <w:rFonts w:ascii="Calibri" w:eastAsia="Times New Roman" w:hAnsi="Calibri" w:cs="Calibri"/>
          <w:noProof/>
          <w:color w:val="1F1F1F"/>
          <w:kern w:val="0"/>
          <w:lang w:val="ru-BG" w:eastAsia="ru-RU"/>
        </w:rPr>
        <w:pict w14:anchorId="0A4B6827">
          <v:rect id="_x0000_i1026" alt="" style="width:451.3pt;height:.05pt;mso-width-percent:0;mso-height-percent:0;mso-width-percent:0;mso-height-percent:0" o:hralign="center" o:hrstd="t" o:hrnoshade="t" o:hr="t" fillcolor="gray" stroked="f"/>
        </w:pict>
      </w:r>
    </w:p>
    <w:p w14:paraId="58FC72E7" w14:textId="77777777" w:rsidR="0086225F" w:rsidRPr="00450F61" w:rsidRDefault="0086225F" w:rsidP="00450F61">
      <w:pPr>
        <w:spacing w:after="120" w:line="240" w:lineRule="auto"/>
        <w:jc w:val="both"/>
        <w:outlineLvl w:val="2"/>
        <w:rPr>
          <w:rFonts w:ascii="Calibri" w:eastAsia="Times New Roman" w:hAnsi="Calibri" w:cs="Calibri"/>
          <w:b/>
          <w:bCs/>
          <w:color w:val="1F1F1F"/>
          <w:kern w:val="0"/>
          <w:sz w:val="27"/>
          <w:szCs w:val="27"/>
          <w:lang w:val="ru-BG" w:eastAsia="ru-RU"/>
          <w14:ligatures w14:val="none"/>
        </w:rPr>
      </w:pPr>
      <w:r w:rsidRPr="00450F61">
        <w:rPr>
          <w:rFonts w:ascii="Calibri" w:eastAsia="Times New Roman" w:hAnsi="Calibri" w:cs="Calibri"/>
          <w:b/>
          <w:bCs/>
          <w:color w:val="1F1F1F"/>
          <w:kern w:val="0"/>
          <w:sz w:val="27"/>
          <w:szCs w:val="27"/>
          <w:lang w:val="ru-BG" w:eastAsia="ru-RU"/>
          <w14:ligatures w14:val="none"/>
        </w:rPr>
        <w:t>Comparative Capability Analysis</w:t>
      </w:r>
    </w:p>
    <w:tbl>
      <w:tblPr>
        <w:tblW w:w="0" w:type="auto"/>
        <w:tblCellSpacing w:w="15" w:type="dxa"/>
        <w:tblCellMar>
          <w:left w:w="0" w:type="dxa"/>
          <w:right w:w="0" w:type="dxa"/>
        </w:tblCellMar>
        <w:tblLook w:val="04A0" w:firstRow="1" w:lastRow="0" w:firstColumn="1" w:lastColumn="0" w:noHBand="0" w:noVBand="1"/>
      </w:tblPr>
      <w:tblGrid>
        <w:gridCol w:w="1802"/>
        <w:gridCol w:w="3392"/>
        <w:gridCol w:w="3816"/>
      </w:tblGrid>
      <w:tr w:rsidR="0086225F" w:rsidRPr="00450F61" w14:paraId="346F739E"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7D0ED4B" w14:textId="77777777" w:rsidR="0086225F" w:rsidRPr="00450F61" w:rsidRDefault="0086225F" w:rsidP="00450F61">
            <w:p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b/>
                <w:bCs/>
                <w:color w:val="1F1F1F"/>
                <w:kern w:val="0"/>
                <w:bdr w:val="none" w:sz="0" w:space="0" w:color="auto" w:frame="1"/>
                <w:lang w:val="ru-BG" w:eastAsia="ru-RU"/>
                <w14:ligatures w14:val="none"/>
              </w:rPr>
              <w:t>Parameter</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552C4D3B" w14:textId="77777777" w:rsidR="0086225F" w:rsidRPr="00450F61" w:rsidRDefault="0086225F" w:rsidP="00450F61">
            <w:p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b/>
                <w:bCs/>
                <w:color w:val="1F1F1F"/>
                <w:kern w:val="0"/>
                <w:bdr w:val="none" w:sz="0" w:space="0" w:color="auto" w:frame="1"/>
                <w:lang w:val="ru-BG" w:eastAsia="ru-RU"/>
                <w14:ligatures w14:val="none"/>
              </w:rPr>
              <w:t>Slovenia (JEK 2)</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F9BBB5C" w14:textId="77777777" w:rsidR="0086225F" w:rsidRPr="00450F61" w:rsidRDefault="0086225F" w:rsidP="00450F61">
            <w:p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b/>
                <w:bCs/>
                <w:color w:val="1F1F1F"/>
                <w:kern w:val="0"/>
                <w:bdr w:val="none" w:sz="0" w:space="0" w:color="auto" w:frame="1"/>
                <w:lang w:val="ru-BG" w:eastAsia="ru-RU"/>
                <w14:ligatures w14:val="none"/>
              </w:rPr>
              <w:t>Montenegro (SMR / Regional)</w:t>
            </w:r>
          </w:p>
        </w:tc>
      </w:tr>
      <w:tr w:rsidR="0086225F" w:rsidRPr="00450F61" w14:paraId="6E2B967A"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2B33AE8" w14:textId="77777777" w:rsidR="0086225F" w:rsidRPr="00450F61" w:rsidRDefault="0086225F" w:rsidP="00450F61">
            <w:p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b/>
                <w:bCs/>
                <w:color w:val="1F1F1F"/>
                <w:kern w:val="0"/>
                <w:bdr w:val="none" w:sz="0" w:space="0" w:color="auto" w:frame="1"/>
                <w:lang w:val="ru-BG" w:eastAsia="ru-RU"/>
                <w14:ligatures w14:val="none"/>
              </w:rPr>
              <w:t>Personnel Base</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0E7AD33" w14:textId="77777777" w:rsidR="0086225F" w:rsidRPr="00450F61" w:rsidRDefault="0086225F" w:rsidP="00450F61">
            <w:p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color w:val="1F1F1F"/>
                <w:kern w:val="0"/>
                <w:bdr w:val="none" w:sz="0" w:space="0" w:color="auto" w:frame="1"/>
                <w:lang w:val="ru-BG" w:eastAsia="ru-RU"/>
                <w14:ligatures w14:val="none"/>
              </w:rPr>
              <w:t>High (Operating NPP)</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72EC4BF9" w14:textId="77777777" w:rsidR="0086225F" w:rsidRPr="00450F61" w:rsidRDefault="0086225F" w:rsidP="00450F61">
            <w:p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color w:val="1F1F1F"/>
                <w:kern w:val="0"/>
                <w:bdr w:val="none" w:sz="0" w:space="0" w:color="auto" w:frame="1"/>
                <w:lang w:val="ru-BG" w:eastAsia="ru-RU"/>
                <w14:ligatures w14:val="none"/>
              </w:rPr>
              <w:t>Zero (Theoreticians only)</w:t>
            </w:r>
          </w:p>
        </w:tc>
      </w:tr>
      <w:tr w:rsidR="0086225F" w:rsidRPr="00450F61" w14:paraId="03C48F25"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1938AC4D" w14:textId="77777777" w:rsidR="0086225F" w:rsidRPr="00450F61" w:rsidRDefault="0086225F" w:rsidP="00450F61">
            <w:p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b/>
                <w:bCs/>
                <w:color w:val="1F1F1F"/>
                <w:kern w:val="0"/>
                <w:bdr w:val="none" w:sz="0" w:space="0" w:color="auto" w:frame="1"/>
                <w:lang w:val="ru-BG" w:eastAsia="ru-RU"/>
                <w14:ligatures w14:val="none"/>
              </w:rPr>
              <w:t>Finances</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E36C1B1" w14:textId="77777777" w:rsidR="0086225F" w:rsidRPr="00450F61" w:rsidRDefault="0086225F" w:rsidP="00450F61">
            <w:p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color w:val="1F1F1F"/>
                <w:kern w:val="0"/>
                <w:bdr w:val="none" w:sz="0" w:space="0" w:color="auto" w:frame="1"/>
                <w:lang w:val="ru-BG" w:eastAsia="ru-RU"/>
                <w14:ligatures w14:val="none"/>
              </w:rPr>
              <w:t>State Guarantees + Croatia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5B1743A" w14:textId="77777777" w:rsidR="0086225F" w:rsidRPr="00450F61" w:rsidRDefault="0086225F" w:rsidP="00450F61">
            <w:p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color w:val="1F1F1F"/>
                <w:kern w:val="0"/>
                <w:bdr w:val="none" w:sz="0" w:space="0" w:color="auto" w:frame="1"/>
                <w:lang w:val="ru-BG" w:eastAsia="ru-RU"/>
                <w14:ligatures w14:val="none"/>
              </w:rPr>
              <w:t>Dependence on external loans (EBRD/USA)</w:t>
            </w:r>
          </w:p>
        </w:tc>
      </w:tr>
      <w:tr w:rsidR="0086225F" w:rsidRPr="00450F61" w14:paraId="05822578"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26B42927" w14:textId="77777777" w:rsidR="0086225F" w:rsidRPr="00450F61" w:rsidRDefault="0086225F" w:rsidP="00450F61">
            <w:p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b/>
                <w:bCs/>
                <w:color w:val="1F1F1F"/>
                <w:kern w:val="0"/>
                <w:bdr w:val="none" w:sz="0" w:space="0" w:color="auto" w:frame="1"/>
                <w:lang w:val="ru-BG" w:eastAsia="ru-RU"/>
                <w14:ligatures w14:val="none"/>
              </w:rPr>
              <w:t>Political Will</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89B852C" w14:textId="77777777" w:rsidR="0086225F" w:rsidRPr="00450F61" w:rsidRDefault="0086225F" w:rsidP="00450F61">
            <w:p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color w:val="1F1F1F"/>
                <w:kern w:val="0"/>
                <w:bdr w:val="none" w:sz="0" w:space="0" w:color="auto" w:frame="1"/>
                <w:lang w:val="ru-BG" w:eastAsia="ru-RU"/>
                <w14:ligatures w14:val="none"/>
              </w:rPr>
              <w:t>Formed, but dependent on referendum</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3150D82E" w14:textId="77777777" w:rsidR="0086225F" w:rsidRPr="00450F61" w:rsidRDefault="0086225F" w:rsidP="00450F61">
            <w:p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color w:val="1F1F1F"/>
                <w:kern w:val="0"/>
                <w:bdr w:val="none" w:sz="0" w:space="0" w:color="auto" w:frame="1"/>
                <w:lang w:val="ru-BG" w:eastAsia="ru-RU"/>
                <w14:ligatures w14:val="none"/>
              </w:rPr>
              <w:t>At the stage of forming "energy sovereignty"</w:t>
            </w:r>
          </w:p>
        </w:tc>
      </w:tr>
      <w:tr w:rsidR="0086225F" w:rsidRPr="00450F61" w14:paraId="6C78A28C" w14:textId="77777777">
        <w:trPr>
          <w:tblCellSpacing w:w="15" w:type="dxa"/>
        </w:trPr>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6CE42E61" w14:textId="77777777" w:rsidR="0086225F" w:rsidRPr="00450F61" w:rsidRDefault="0086225F" w:rsidP="00450F61">
            <w:p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b/>
                <w:bCs/>
                <w:color w:val="1F1F1F"/>
                <w:kern w:val="0"/>
                <w:bdr w:val="none" w:sz="0" w:space="0" w:color="auto" w:frame="1"/>
                <w:lang w:val="ru-BG" w:eastAsia="ru-RU"/>
                <w14:ligatures w14:val="none"/>
              </w:rPr>
              <w:t>Main Risk</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08D42B83" w14:textId="77777777" w:rsidR="0086225F" w:rsidRPr="00450F61" w:rsidRDefault="0086225F" w:rsidP="00450F61">
            <w:p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color w:val="1F1F1F"/>
                <w:kern w:val="0"/>
                <w:bdr w:val="none" w:sz="0" w:space="0" w:color="auto" w:frame="1"/>
                <w:lang w:val="ru-BG" w:eastAsia="ru-RU"/>
                <w14:ligatures w14:val="none"/>
              </w:rPr>
              <w:t>External pressure (Austria)</w:t>
            </w:r>
          </w:p>
        </w:tc>
        <w:tc>
          <w:tcPr>
            <w:tcW w:w="0" w:type="auto"/>
            <w:tcBorders>
              <w:top w:val="single" w:sz="6" w:space="0" w:color="auto"/>
              <w:left w:val="single" w:sz="6" w:space="0" w:color="auto"/>
              <w:bottom w:val="single" w:sz="6" w:space="0" w:color="auto"/>
              <w:right w:val="single" w:sz="6" w:space="0" w:color="auto"/>
            </w:tcBorders>
            <w:tcMar>
              <w:top w:w="120" w:type="dxa"/>
              <w:left w:w="180" w:type="dxa"/>
              <w:bottom w:w="120" w:type="dxa"/>
              <w:right w:w="180" w:type="dxa"/>
            </w:tcMar>
            <w:vAlign w:val="center"/>
            <w:hideMark/>
          </w:tcPr>
          <w:p w14:paraId="4E960633" w14:textId="77777777" w:rsidR="0086225F" w:rsidRPr="00450F61" w:rsidRDefault="0086225F" w:rsidP="00450F61">
            <w:p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color w:val="1F1F1F"/>
                <w:kern w:val="0"/>
                <w:bdr w:val="none" w:sz="0" w:space="0" w:color="auto" w:frame="1"/>
                <w:lang w:val="ru-BG" w:eastAsia="ru-RU"/>
                <w14:ligatures w14:val="none"/>
              </w:rPr>
              <w:t>Time lost to EU bureaucracy</w:t>
            </w:r>
          </w:p>
        </w:tc>
      </w:tr>
    </w:tbl>
    <w:p w14:paraId="6B00D4C2" w14:textId="77777777" w:rsidR="0086225F" w:rsidRPr="00450F61" w:rsidRDefault="0086225F" w:rsidP="00450F61">
      <w:pPr>
        <w:spacing w:after="120" w:line="240" w:lineRule="auto"/>
        <w:jc w:val="both"/>
        <w:outlineLvl w:val="2"/>
        <w:rPr>
          <w:rFonts w:ascii="Calibri" w:eastAsia="Times New Roman" w:hAnsi="Calibri" w:cs="Calibri"/>
          <w:b/>
          <w:bCs/>
          <w:color w:val="1F1F1F"/>
          <w:kern w:val="0"/>
          <w:sz w:val="27"/>
          <w:szCs w:val="27"/>
          <w:lang w:val="ru-BG" w:eastAsia="ru-RU"/>
          <w14:ligatures w14:val="none"/>
        </w:rPr>
      </w:pPr>
      <w:r w:rsidRPr="00450F61">
        <w:rPr>
          <w:rFonts w:ascii="Calibri" w:eastAsia="Times New Roman" w:hAnsi="Calibri" w:cs="Calibri"/>
          <w:b/>
          <w:bCs/>
          <w:color w:val="1F1F1F"/>
          <w:kern w:val="0"/>
          <w:sz w:val="27"/>
          <w:szCs w:val="27"/>
          <w:lang w:val="ru-BG" w:eastAsia="ru-RU"/>
          <w14:ligatures w14:val="none"/>
        </w:rPr>
        <w:t>Final Assessment</w:t>
      </w:r>
    </w:p>
    <w:p w14:paraId="19EF1914" w14:textId="77777777" w:rsidR="0086225F" w:rsidRPr="00450F61" w:rsidRDefault="0086225F" w:rsidP="00450F61">
      <w:p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b/>
          <w:bCs/>
          <w:color w:val="1F1F1F"/>
          <w:kern w:val="0"/>
          <w:bdr w:val="none" w:sz="0" w:space="0" w:color="auto" w:frame="1"/>
          <w:lang w:val="ru-BG" w:eastAsia="ru-RU"/>
          <w14:ligatures w14:val="none"/>
        </w:rPr>
        <w:t>For Slovenia:</w:t>
      </w:r>
      <w:r w:rsidRPr="00450F61">
        <w:rPr>
          <w:rFonts w:ascii="Calibri" w:eastAsia="Times New Roman" w:hAnsi="Calibri" w:cs="Calibri"/>
          <w:color w:val="1F1F1F"/>
          <w:kern w:val="0"/>
          <w:lang w:val="ru-BG" w:eastAsia="ru-RU"/>
          <w14:ligatures w14:val="none"/>
        </w:rPr>
        <w:t xml:space="preserve"> This is a logical step. They are “pushing the car” using existing infrastructure. The JEK 2 project, with a capacity of up to 2400 MW, will become the backbone of the Balkan economy if Croatia and Slovenia reach an agreement on capacity sharing.</w:t>
      </w:r>
    </w:p>
    <w:p w14:paraId="04A1DED3" w14:textId="77777777" w:rsidR="0086225F" w:rsidRPr="00450F61" w:rsidRDefault="0086225F" w:rsidP="00450F61">
      <w:p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b/>
          <w:bCs/>
          <w:color w:val="1F1F1F"/>
          <w:kern w:val="0"/>
          <w:bdr w:val="none" w:sz="0" w:space="0" w:color="auto" w:frame="1"/>
          <w:lang w:val="ru-BG" w:eastAsia="ru-RU"/>
          <w14:ligatures w14:val="none"/>
        </w:rPr>
        <w:t>For Montenegro:</w:t>
      </w:r>
      <w:r w:rsidRPr="00450F61">
        <w:rPr>
          <w:rFonts w:ascii="Calibri" w:eastAsia="Times New Roman" w:hAnsi="Calibri" w:cs="Calibri"/>
          <w:color w:val="1F1F1F"/>
          <w:kern w:val="0"/>
          <w:lang w:val="ru-BG" w:eastAsia="ru-RU"/>
          <w14:ligatures w14:val="none"/>
        </w:rPr>
        <w:t xml:space="preserve"> This is “diplomatic reconnaissance.” The surge in activity in February 2026 is an attempt to avoid being left on the sidelines of the Balkan “nuclear renaissance.” Most likely, Montenegro will opt for the role of a minority shareholder in Slovenian or Serbian projects to secure cheap “baseload” energy without the need to build and defend a high-risk facility on its tourism-dependent territory.</w:t>
      </w:r>
    </w:p>
    <w:p w14:paraId="50EDEDDD" w14:textId="77777777" w:rsidR="0086225F" w:rsidRPr="00450F61" w:rsidRDefault="0086225F" w:rsidP="00450F61">
      <w:p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b/>
          <w:bCs/>
          <w:color w:val="1F1F1F"/>
          <w:kern w:val="0"/>
          <w:bdr w:val="none" w:sz="0" w:space="0" w:color="auto" w:frame="1"/>
          <w:lang w:val="ru-BG" w:eastAsia="ru-RU"/>
          <w14:ligatures w14:val="none"/>
        </w:rPr>
        <w:t>The Key Question:</w:t>
      </w:r>
      <w:r w:rsidRPr="00450F61">
        <w:rPr>
          <w:rFonts w:ascii="Calibri" w:eastAsia="Times New Roman" w:hAnsi="Calibri" w:cs="Calibri"/>
          <w:color w:val="1F1F1F"/>
          <w:kern w:val="0"/>
          <w:lang w:val="ru-BG" w:eastAsia="ru-RU"/>
          <w14:ligatures w14:val="none"/>
        </w:rPr>
        <w:t xml:space="preserve"> Given the concept of the </w:t>
      </w:r>
      <w:r w:rsidRPr="00450F61">
        <w:rPr>
          <w:rFonts w:ascii="Calibri" w:eastAsia="Times New Roman" w:hAnsi="Calibri" w:cs="Calibri"/>
          <w:b/>
          <w:bCs/>
          <w:color w:val="1F1F1F"/>
          <w:kern w:val="0"/>
          <w:bdr w:val="none" w:sz="0" w:space="0" w:color="auto" w:frame="1"/>
          <w:lang w:val="ru-BG" w:eastAsia="ru-RU"/>
          <w14:ligatures w14:val="none"/>
        </w:rPr>
        <w:t>“Fifth Barrier of Safety,”</w:t>
      </w:r>
      <w:r w:rsidRPr="00450F61">
        <w:rPr>
          <w:rFonts w:ascii="Calibri" w:eastAsia="Times New Roman" w:hAnsi="Calibri" w:cs="Calibri"/>
          <w:color w:val="1F1F1F"/>
          <w:kern w:val="0"/>
          <w:lang w:val="ru-BG" w:eastAsia="ru-RU"/>
          <w14:ligatures w14:val="none"/>
        </w:rPr>
        <w:t xml:space="preserve"> how will Montenegro—a country living off tourism—sell its population on the idea of even a “safe” small reactor when protecting an NPP from the outside world requires militarized control over the territory?</w:t>
      </w:r>
    </w:p>
    <w:p w14:paraId="52CB0D60" w14:textId="77777777" w:rsidR="0086225F" w:rsidRPr="00450F61" w:rsidRDefault="00B15AD1" w:rsidP="00450F61">
      <w:pPr>
        <w:spacing w:after="120" w:line="240" w:lineRule="auto"/>
        <w:jc w:val="both"/>
        <w:rPr>
          <w:rFonts w:ascii="Calibri" w:eastAsia="Times New Roman" w:hAnsi="Calibri" w:cs="Calibri"/>
          <w:color w:val="1F1F1F"/>
          <w:kern w:val="0"/>
          <w:lang w:val="ru-BG" w:eastAsia="ru-RU"/>
          <w14:ligatures w14:val="none"/>
        </w:rPr>
      </w:pPr>
      <w:r w:rsidRPr="00B15AD1">
        <w:rPr>
          <w:rFonts w:ascii="Calibri" w:eastAsia="Times New Roman" w:hAnsi="Calibri" w:cs="Calibri"/>
          <w:noProof/>
          <w:color w:val="1F1F1F"/>
          <w:kern w:val="0"/>
          <w:lang w:val="ru-BG" w:eastAsia="ru-RU"/>
        </w:rPr>
        <w:pict w14:anchorId="4769D68C">
          <v:rect id="_x0000_i1025" alt="" style="width:451.3pt;height:.05pt;mso-width-percent:0;mso-height-percent:0;mso-width-percent:0;mso-height-percent:0" o:hralign="center" o:hrstd="t" o:hrnoshade="t" o:hr="t" fillcolor="gray" stroked="f"/>
        </w:pict>
      </w:r>
    </w:p>
    <w:p w14:paraId="52CD10C3" w14:textId="77777777" w:rsidR="0086225F" w:rsidRPr="00450F61" w:rsidRDefault="0086225F" w:rsidP="00450F61">
      <w:pPr>
        <w:spacing w:after="120" w:line="240" w:lineRule="auto"/>
        <w:jc w:val="both"/>
        <w:outlineLvl w:val="1"/>
        <w:rPr>
          <w:rFonts w:ascii="Calibri" w:eastAsia="Times New Roman" w:hAnsi="Calibri" w:cs="Calibri"/>
          <w:b/>
          <w:bCs/>
          <w:color w:val="1F1F1F"/>
          <w:kern w:val="0"/>
          <w:sz w:val="36"/>
          <w:szCs w:val="36"/>
          <w:lang w:val="ru-BG" w:eastAsia="ru-RU"/>
          <w14:ligatures w14:val="none"/>
        </w:rPr>
      </w:pPr>
      <w:r w:rsidRPr="00450F61">
        <w:rPr>
          <w:rFonts w:ascii="Calibri" w:eastAsia="Times New Roman" w:hAnsi="Calibri" w:cs="Calibri"/>
          <w:b/>
          <w:bCs/>
          <w:color w:val="1F1F1F"/>
          <w:kern w:val="0"/>
          <w:sz w:val="36"/>
          <w:szCs w:val="36"/>
          <w:lang w:val="ru-BG" w:eastAsia="ru-RU"/>
          <w14:ligatures w14:val="none"/>
        </w:rPr>
        <w:t>Serbia within the Balkan “Energy Puzzle”</w:t>
      </w:r>
    </w:p>
    <w:p w14:paraId="2008F078" w14:textId="77777777" w:rsidR="0086225F" w:rsidRPr="00450F61" w:rsidRDefault="0086225F" w:rsidP="00450F61">
      <w:p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color w:val="1F1F1F"/>
          <w:kern w:val="0"/>
          <w:lang w:val="ru-BG" w:eastAsia="ru-RU"/>
          <w14:ligatures w14:val="none"/>
        </w:rPr>
        <w:t xml:space="preserve">If we view Serbia not as an isolated project but as part of a complex regional puzzle, </w:t>
      </w:r>
      <w:r w:rsidRPr="00450F61">
        <w:rPr>
          <w:rFonts w:ascii="Calibri" w:eastAsia="Times New Roman" w:hAnsi="Calibri" w:cs="Calibri"/>
          <w:b/>
          <w:bCs/>
          <w:color w:val="1F1F1F"/>
          <w:kern w:val="0"/>
          <w:bdr w:val="none" w:sz="0" w:space="0" w:color="auto" w:frame="1"/>
          <w:lang w:val="ru-BG" w:eastAsia="ru-RU"/>
          <w14:ligatures w14:val="none"/>
        </w:rPr>
        <w:t>2035</w:t>
      </w:r>
      <w:r w:rsidRPr="00450F61">
        <w:rPr>
          <w:rFonts w:ascii="Calibri" w:eastAsia="Times New Roman" w:hAnsi="Calibri" w:cs="Calibri"/>
          <w:color w:val="1F1F1F"/>
          <w:kern w:val="0"/>
          <w:lang w:val="ru-BG" w:eastAsia="ru-RU"/>
          <w14:ligatures w14:val="none"/>
        </w:rPr>
        <w:t xml:space="preserve"> indeed appears to be a critical threshold. To understand if the country will be left on the sidelines, we must look at who will have already “pressed the start button” by then.</w:t>
      </w:r>
    </w:p>
    <w:p w14:paraId="11FDE717" w14:textId="77777777" w:rsidR="0086225F" w:rsidRPr="00450F61" w:rsidRDefault="0086225F" w:rsidP="00450F61">
      <w:pPr>
        <w:spacing w:after="120" w:line="240" w:lineRule="auto"/>
        <w:jc w:val="both"/>
        <w:outlineLvl w:val="2"/>
        <w:rPr>
          <w:rFonts w:ascii="Calibri" w:eastAsia="Times New Roman" w:hAnsi="Calibri" w:cs="Calibri"/>
          <w:b/>
          <w:bCs/>
          <w:color w:val="1F1F1F"/>
          <w:kern w:val="0"/>
          <w:sz w:val="27"/>
          <w:szCs w:val="27"/>
          <w:lang w:val="ru-BG" w:eastAsia="ru-RU"/>
          <w14:ligatures w14:val="none"/>
        </w:rPr>
      </w:pPr>
      <w:r w:rsidRPr="00450F61">
        <w:rPr>
          <w:rFonts w:ascii="Calibri" w:eastAsia="Times New Roman" w:hAnsi="Calibri" w:cs="Calibri"/>
          <w:b/>
          <w:bCs/>
          <w:color w:val="1F1F1F"/>
          <w:kern w:val="0"/>
          <w:sz w:val="27"/>
          <w:szCs w:val="27"/>
          <w:lang w:val="ru-BG" w:eastAsia="ru-RU"/>
          <w14:ligatures w14:val="none"/>
        </w:rPr>
        <w:t>1. The Balkan “Nuclear Race” Toward 2035</w:t>
      </w:r>
    </w:p>
    <w:p w14:paraId="5497195F" w14:textId="77777777" w:rsidR="0086225F" w:rsidRPr="00450F61" w:rsidRDefault="0086225F" w:rsidP="00450F61">
      <w:pPr>
        <w:spacing w:after="12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color w:val="1F1F1F"/>
          <w:kern w:val="0"/>
          <w:lang w:val="ru-BG" w:eastAsia="ru-RU"/>
          <w14:ligatures w14:val="none"/>
        </w:rPr>
        <w:lastRenderedPageBreak/>
        <w:t>By the mid-2030s, the regional map will look as follows:</w:t>
      </w:r>
    </w:p>
    <w:p w14:paraId="43B53E4F" w14:textId="77777777" w:rsidR="0086225F" w:rsidRPr="00450F61" w:rsidRDefault="0086225F" w:rsidP="00450F61">
      <w:pPr>
        <w:numPr>
          <w:ilvl w:val="0"/>
          <w:numId w:val="3"/>
        </w:num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b/>
          <w:bCs/>
          <w:color w:val="1F1F1F"/>
          <w:kern w:val="0"/>
          <w:bdr w:val="none" w:sz="0" w:space="0" w:color="auto" w:frame="1"/>
          <w:lang w:val="ru-BG" w:eastAsia="ru-RU"/>
          <w14:ligatures w14:val="none"/>
        </w:rPr>
        <w:t>Bulgaria and Romania — “Regional Batteries”:</w:t>
      </w:r>
      <w:r w:rsidRPr="00450F61">
        <w:rPr>
          <w:rFonts w:ascii="Calibri" w:eastAsia="Times New Roman" w:hAnsi="Calibri" w:cs="Calibri"/>
          <w:color w:val="1F1F1F"/>
          <w:kern w:val="0"/>
          <w:lang w:val="ru-BG" w:eastAsia="ru-RU"/>
          <w14:ligatures w14:val="none"/>
        </w:rPr>
        <w:t xml:space="preserve"> Bulgaria plans to launch Unit 7 of the Kozloduy NPP (AP1000) by </w:t>
      </w:r>
      <w:r w:rsidRPr="00450F61">
        <w:rPr>
          <w:rFonts w:ascii="Calibri" w:eastAsia="Times New Roman" w:hAnsi="Calibri" w:cs="Calibri"/>
          <w:b/>
          <w:bCs/>
          <w:color w:val="1F1F1F"/>
          <w:kern w:val="0"/>
          <w:bdr w:val="none" w:sz="0" w:space="0" w:color="auto" w:frame="1"/>
          <w:lang w:val="ru-BG" w:eastAsia="ru-RU"/>
          <w14:ligatures w14:val="none"/>
        </w:rPr>
        <w:t>2033–2035</w:t>
      </w:r>
      <w:r w:rsidRPr="00450F61">
        <w:rPr>
          <w:rFonts w:ascii="Calibri" w:eastAsia="Times New Roman" w:hAnsi="Calibri" w:cs="Calibri"/>
          <w:color w:val="1F1F1F"/>
          <w:kern w:val="0"/>
          <w:lang w:val="ru-BG" w:eastAsia="ru-RU"/>
          <w14:ligatures w14:val="none"/>
        </w:rPr>
        <w:t xml:space="preserve">. Romania is fast-tracking the completion of Units 3 and 4 at the Cernavoda NPP and the launch of its first </w:t>
      </w:r>
      <w:r w:rsidRPr="00450F61">
        <w:rPr>
          <w:rFonts w:ascii="Calibri" w:eastAsia="Times New Roman" w:hAnsi="Calibri" w:cs="Calibri"/>
          <w:b/>
          <w:bCs/>
          <w:color w:val="1F1F1F"/>
          <w:kern w:val="0"/>
          <w:bdr w:val="none" w:sz="0" w:space="0" w:color="auto" w:frame="1"/>
          <w:lang w:val="ru-BG" w:eastAsia="ru-RU"/>
          <w14:ligatures w14:val="none"/>
        </w:rPr>
        <w:t>SMRs by 2030–2032</w:t>
      </w:r>
      <w:r w:rsidRPr="00450F61">
        <w:rPr>
          <w:rFonts w:ascii="Calibri" w:eastAsia="Times New Roman" w:hAnsi="Calibri" w:cs="Calibri"/>
          <w:color w:val="1F1F1F"/>
          <w:kern w:val="0"/>
          <w:lang w:val="ru-BG" w:eastAsia="ru-RU"/>
          <w14:ligatures w14:val="none"/>
        </w:rPr>
        <w:t>.</w:t>
      </w:r>
    </w:p>
    <w:p w14:paraId="1B242CA6" w14:textId="77777777" w:rsidR="0086225F" w:rsidRPr="00450F61" w:rsidRDefault="0086225F" w:rsidP="00450F61">
      <w:pPr>
        <w:numPr>
          <w:ilvl w:val="1"/>
          <w:numId w:val="3"/>
        </w:num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i/>
          <w:iCs/>
          <w:color w:val="1F1F1F"/>
          <w:kern w:val="0"/>
          <w:bdr w:val="none" w:sz="0" w:space="0" w:color="auto" w:frame="1"/>
          <w:lang w:val="ru-BG" w:eastAsia="ru-RU"/>
          <w14:ligatures w14:val="none"/>
        </w:rPr>
        <w:t>Result:</w:t>
      </w:r>
      <w:r w:rsidRPr="00450F61">
        <w:rPr>
          <w:rFonts w:ascii="Calibri" w:eastAsia="Times New Roman" w:hAnsi="Calibri" w:cs="Calibri"/>
          <w:color w:val="1F1F1F"/>
          <w:kern w:val="0"/>
          <w:lang w:val="ru-BG" w:eastAsia="ru-RU"/>
          <w14:ligatures w14:val="none"/>
        </w:rPr>
        <w:t xml:space="preserve"> These countries will become the primary exporters of “clean” baseload energy, dictating prices on the regional market.</w:t>
      </w:r>
    </w:p>
    <w:p w14:paraId="55D1AEE0" w14:textId="77777777" w:rsidR="0086225F" w:rsidRPr="00450F61" w:rsidRDefault="0086225F" w:rsidP="00450F61">
      <w:pPr>
        <w:numPr>
          <w:ilvl w:val="0"/>
          <w:numId w:val="3"/>
        </w:num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b/>
          <w:bCs/>
          <w:color w:val="1F1F1F"/>
          <w:kern w:val="0"/>
          <w:bdr w:val="none" w:sz="0" w:space="0" w:color="auto" w:frame="1"/>
          <w:lang w:val="ru-BG" w:eastAsia="ru-RU"/>
          <w14:ligatures w14:val="none"/>
        </w:rPr>
        <w:t>Slovenia and Croatia — “The Stable Tandem”:</w:t>
      </w:r>
      <w:r w:rsidRPr="00450F61">
        <w:rPr>
          <w:rFonts w:ascii="Calibri" w:eastAsia="Times New Roman" w:hAnsi="Calibri" w:cs="Calibri"/>
          <w:color w:val="1F1F1F"/>
          <w:kern w:val="0"/>
          <w:lang w:val="ru-BG" w:eastAsia="ru-RU"/>
          <w14:ligatures w14:val="none"/>
        </w:rPr>
        <w:t xml:space="preserve"> The JEK 2 project will be in the active construction phase by 2035 (completion by 2041). However, they will already have 40 years of experience and a renewed resource in the old unit.</w:t>
      </w:r>
    </w:p>
    <w:p w14:paraId="682EA7A8" w14:textId="77777777" w:rsidR="0086225F" w:rsidRPr="00450F61" w:rsidRDefault="0086225F" w:rsidP="00450F61">
      <w:pPr>
        <w:numPr>
          <w:ilvl w:val="0"/>
          <w:numId w:val="3"/>
        </w:num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b/>
          <w:bCs/>
          <w:color w:val="1F1F1F"/>
          <w:kern w:val="0"/>
          <w:bdr w:val="none" w:sz="0" w:space="0" w:color="auto" w:frame="1"/>
          <w:lang w:val="ru-BG" w:eastAsia="ru-RU"/>
          <w14:ligatures w14:val="none"/>
        </w:rPr>
        <w:t>Serbia — “The Catch-up Strategist”:</w:t>
      </w:r>
      <w:r w:rsidRPr="00450F61">
        <w:rPr>
          <w:rFonts w:ascii="Calibri" w:eastAsia="Times New Roman" w:hAnsi="Calibri" w:cs="Calibri"/>
          <w:color w:val="1F1F1F"/>
          <w:kern w:val="0"/>
          <w:lang w:val="ru-BG" w:eastAsia="ru-RU"/>
          <w14:ligatures w14:val="none"/>
        </w:rPr>
        <w:t xml:space="preserve"> If the “active phase” in Serbia only begins in 2035, it means the country will not receive physical power from its own NPPs until </w:t>
      </w:r>
      <w:r w:rsidRPr="00450F61">
        <w:rPr>
          <w:rFonts w:ascii="Calibri" w:eastAsia="Times New Roman" w:hAnsi="Calibri" w:cs="Calibri"/>
          <w:b/>
          <w:bCs/>
          <w:color w:val="1F1F1F"/>
          <w:kern w:val="0"/>
          <w:bdr w:val="none" w:sz="0" w:space="0" w:color="auto" w:frame="1"/>
          <w:lang w:val="ru-BG" w:eastAsia="ru-RU"/>
          <w14:ligatures w14:val="none"/>
        </w:rPr>
        <w:t>2045</w:t>
      </w:r>
      <w:r w:rsidRPr="00450F61">
        <w:rPr>
          <w:rFonts w:ascii="Calibri" w:eastAsia="Times New Roman" w:hAnsi="Calibri" w:cs="Calibri"/>
          <w:color w:val="1F1F1F"/>
          <w:kern w:val="0"/>
          <w:lang w:val="ru-BG" w:eastAsia="ru-RU"/>
          <w14:ligatures w14:val="none"/>
        </w:rPr>
        <w:t xml:space="preserve"> at the earliest.</w:t>
      </w:r>
    </w:p>
    <w:p w14:paraId="60E2C187" w14:textId="77777777" w:rsidR="0086225F" w:rsidRPr="00450F61" w:rsidRDefault="0086225F" w:rsidP="00450F61">
      <w:pPr>
        <w:spacing w:after="120" w:line="240" w:lineRule="auto"/>
        <w:jc w:val="both"/>
        <w:outlineLvl w:val="2"/>
        <w:rPr>
          <w:rFonts w:ascii="Calibri" w:eastAsia="Times New Roman" w:hAnsi="Calibri" w:cs="Calibri"/>
          <w:b/>
          <w:bCs/>
          <w:color w:val="1F1F1F"/>
          <w:kern w:val="0"/>
          <w:sz w:val="27"/>
          <w:szCs w:val="27"/>
          <w:lang w:val="ru-BG" w:eastAsia="ru-RU"/>
          <w14:ligatures w14:val="none"/>
        </w:rPr>
      </w:pPr>
      <w:r w:rsidRPr="00450F61">
        <w:rPr>
          <w:rFonts w:ascii="Calibri" w:eastAsia="Times New Roman" w:hAnsi="Calibri" w:cs="Calibri"/>
          <w:b/>
          <w:bCs/>
          <w:color w:val="1F1F1F"/>
          <w:kern w:val="0"/>
          <w:sz w:val="27"/>
          <w:szCs w:val="27"/>
          <w:lang w:val="ru-BG" w:eastAsia="ru-RU"/>
          <w14:ligatures w14:val="none"/>
        </w:rPr>
        <w:t>2. The “Sideline” Risk: The Import Trap and CBAM</w:t>
      </w:r>
    </w:p>
    <w:p w14:paraId="76274EA7" w14:textId="77777777" w:rsidR="0086225F" w:rsidRPr="00450F61" w:rsidRDefault="0086225F" w:rsidP="00450F61">
      <w:pPr>
        <w:spacing w:after="12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color w:val="1F1F1F"/>
          <w:kern w:val="0"/>
          <w:lang w:val="ru-BG" w:eastAsia="ru-RU"/>
          <w14:ligatures w14:val="none"/>
        </w:rPr>
        <w:t>The primary danger for Serbia by 2035 is not merely the absence of its own reactors, but economic strangulation:</w:t>
      </w:r>
    </w:p>
    <w:p w14:paraId="5D014B1C" w14:textId="77777777" w:rsidR="0086225F" w:rsidRPr="00450F61" w:rsidRDefault="0086225F" w:rsidP="00450F61">
      <w:pPr>
        <w:numPr>
          <w:ilvl w:val="0"/>
          <w:numId w:val="4"/>
        </w:num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b/>
          <w:bCs/>
          <w:color w:val="1F1F1F"/>
          <w:kern w:val="0"/>
          <w:bdr w:val="none" w:sz="0" w:space="0" w:color="auto" w:frame="1"/>
          <w:lang w:val="ru-BG" w:eastAsia="ru-RU"/>
          <w14:ligatures w14:val="none"/>
        </w:rPr>
        <w:t>The Death of Coal:</w:t>
      </w:r>
      <w:r w:rsidRPr="00450F61">
        <w:rPr>
          <w:rFonts w:ascii="Calibri" w:eastAsia="Times New Roman" w:hAnsi="Calibri" w:cs="Calibri"/>
          <w:color w:val="1F1F1F"/>
          <w:kern w:val="0"/>
          <w:lang w:val="ru-BG" w:eastAsia="ru-RU"/>
          <w14:ligatures w14:val="none"/>
        </w:rPr>
        <w:t xml:space="preserve"> By 2035, most Serbian TPPs (Nikola Tesla, Kostolac) will be either critically worn out or burdened by European carbon taxes (</w:t>
      </w:r>
      <w:r w:rsidRPr="00450F61">
        <w:rPr>
          <w:rFonts w:ascii="Calibri" w:eastAsia="Times New Roman" w:hAnsi="Calibri" w:cs="Calibri"/>
          <w:b/>
          <w:bCs/>
          <w:color w:val="1F1F1F"/>
          <w:kern w:val="0"/>
          <w:bdr w:val="none" w:sz="0" w:space="0" w:color="auto" w:frame="1"/>
          <w:lang w:val="ru-BG" w:eastAsia="ru-RU"/>
          <w14:ligatures w14:val="none"/>
        </w:rPr>
        <w:t>CBAM</w:t>
      </w:r>
      <w:r w:rsidRPr="00450F61">
        <w:rPr>
          <w:rFonts w:ascii="Calibri" w:eastAsia="Times New Roman" w:hAnsi="Calibri" w:cs="Calibri"/>
          <w:color w:val="1F1F1F"/>
          <w:kern w:val="0"/>
          <w:lang w:val="ru-BG" w:eastAsia="ru-RU"/>
          <w14:ligatures w14:val="none"/>
        </w:rPr>
        <w:t>) to the point that their operation becomes ruinous.</w:t>
      </w:r>
    </w:p>
    <w:p w14:paraId="15AB6756" w14:textId="77777777" w:rsidR="0086225F" w:rsidRPr="00450F61" w:rsidRDefault="0086225F" w:rsidP="00450F61">
      <w:pPr>
        <w:numPr>
          <w:ilvl w:val="0"/>
          <w:numId w:val="4"/>
        </w:num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b/>
          <w:bCs/>
          <w:color w:val="1F1F1F"/>
          <w:kern w:val="0"/>
          <w:bdr w:val="none" w:sz="0" w:space="0" w:color="auto" w:frame="1"/>
          <w:lang w:val="ru-BG" w:eastAsia="ru-RU"/>
          <w14:ligatures w14:val="none"/>
        </w:rPr>
        <w:t>Price Dictation by Neighbors:</w:t>
      </w:r>
      <w:r w:rsidRPr="00450F61">
        <w:rPr>
          <w:rFonts w:ascii="Calibri" w:eastAsia="Times New Roman" w:hAnsi="Calibri" w:cs="Calibri"/>
          <w:color w:val="1F1F1F"/>
          <w:kern w:val="0"/>
          <w:lang w:val="ru-BG" w:eastAsia="ru-RU"/>
          <w14:ligatures w14:val="none"/>
        </w:rPr>
        <w:t xml:space="preserve"> Without its own generation, Serbia will become an “energy vacuum,” forced to buy expensive nuclear power from Bulgaria and Hungary (including the 5–10% stake in Hungary’s Paks II NPP currently under negotiation).</w:t>
      </w:r>
    </w:p>
    <w:p w14:paraId="6BA812E0" w14:textId="77777777" w:rsidR="0086225F" w:rsidRPr="00450F61" w:rsidRDefault="0086225F" w:rsidP="00450F61">
      <w:pPr>
        <w:numPr>
          <w:ilvl w:val="0"/>
          <w:numId w:val="4"/>
        </w:num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b/>
          <w:bCs/>
          <w:color w:val="1F1F1F"/>
          <w:kern w:val="0"/>
          <w:bdr w:val="none" w:sz="0" w:space="0" w:color="auto" w:frame="1"/>
          <w:lang w:val="ru-BG" w:eastAsia="ru-RU"/>
          <w14:ligatures w14:val="none"/>
        </w:rPr>
        <w:t>Trans-Balkan Corridor:</w:t>
      </w:r>
      <w:r w:rsidRPr="00450F61">
        <w:rPr>
          <w:rFonts w:ascii="Calibri" w:eastAsia="Times New Roman" w:hAnsi="Calibri" w:cs="Calibri"/>
          <w:color w:val="1F1F1F"/>
          <w:kern w:val="0"/>
          <w:lang w:val="ru-BG" w:eastAsia="ru-RU"/>
          <w14:ligatures w14:val="none"/>
        </w:rPr>
        <w:t xml:space="preserve"> This highway will be fully ready by 2035. It could either save Serbia (by allowing energy imports) or turn it into a transit territory that pays for others’ electricity.</w:t>
      </w:r>
    </w:p>
    <w:p w14:paraId="29E903E7" w14:textId="77777777" w:rsidR="0086225F" w:rsidRPr="00450F61" w:rsidRDefault="0086225F" w:rsidP="00450F61">
      <w:pPr>
        <w:spacing w:after="120" w:line="240" w:lineRule="auto"/>
        <w:jc w:val="both"/>
        <w:outlineLvl w:val="2"/>
        <w:rPr>
          <w:rFonts w:ascii="Calibri" w:eastAsia="Times New Roman" w:hAnsi="Calibri" w:cs="Calibri"/>
          <w:b/>
          <w:bCs/>
          <w:color w:val="1F1F1F"/>
          <w:kern w:val="0"/>
          <w:sz w:val="27"/>
          <w:szCs w:val="27"/>
          <w:lang w:val="ru-BG" w:eastAsia="ru-RU"/>
          <w14:ligatures w14:val="none"/>
        </w:rPr>
      </w:pPr>
      <w:r w:rsidRPr="00450F61">
        <w:rPr>
          <w:rFonts w:ascii="Calibri" w:eastAsia="Times New Roman" w:hAnsi="Calibri" w:cs="Calibri"/>
          <w:b/>
          <w:bCs/>
          <w:color w:val="1F1F1F"/>
          <w:kern w:val="0"/>
          <w:sz w:val="27"/>
          <w:szCs w:val="27"/>
          <w:lang w:val="ru-BG" w:eastAsia="ru-RU"/>
          <w14:ligatures w14:val="none"/>
        </w:rPr>
        <w:t>3. The “Fifth Barrier” and Geopolitical Isolation</w:t>
      </w:r>
    </w:p>
    <w:p w14:paraId="6B477761" w14:textId="77777777" w:rsidR="0086225F" w:rsidRPr="00450F61" w:rsidRDefault="0086225F" w:rsidP="00450F61">
      <w:pPr>
        <w:spacing w:after="12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color w:val="1F1F1F"/>
          <w:kern w:val="0"/>
          <w:lang w:val="ru-BG" w:eastAsia="ru-RU"/>
          <w14:ligatures w14:val="none"/>
        </w:rPr>
        <w:t>By 2035, the barrier of “protection from the outside world” will be both digital and physical:</w:t>
      </w:r>
    </w:p>
    <w:p w14:paraId="2FBBA280" w14:textId="77777777" w:rsidR="0086225F" w:rsidRPr="00450F61" w:rsidRDefault="0086225F" w:rsidP="00450F61">
      <w:pPr>
        <w:numPr>
          <w:ilvl w:val="0"/>
          <w:numId w:val="5"/>
        </w:num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b/>
          <w:bCs/>
          <w:color w:val="1F1F1F"/>
          <w:kern w:val="0"/>
          <w:bdr w:val="none" w:sz="0" w:space="0" w:color="auto" w:frame="1"/>
          <w:lang w:val="ru-BG" w:eastAsia="ru-RU"/>
          <w14:ligatures w14:val="none"/>
        </w:rPr>
        <w:t>Technological Dependence:</w:t>
      </w:r>
      <w:r w:rsidRPr="00450F61">
        <w:rPr>
          <w:rFonts w:ascii="Calibri" w:eastAsia="Times New Roman" w:hAnsi="Calibri" w:cs="Calibri"/>
          <w:color w:val="1F1F1F"/>
          <w:kern w:val="0"/>
          <w:lang w:val="ru-BG" w:eastAsia="ru-RU"/>
          <w14:ligatures w14:val="none"/>
        </w:rPr>
        <w:t xml:space="preserve"> If Serbia starts building last, it will face a shortage of contractors and materials. Resources (EDF, Westinghouse, Hyundai) will be tied up completing projects for neighbors.</w:t>
      </w:r>
    </w:p>
    <w:p w14:paraId="4C55CF4F" w14:textId="77777777" w:rsidR="0086225F" w:rsidRPr="00450F61" w:rsidRDefault="0086225F" w:rsidP="00450F61">
      <w:pPr>
        <w:numPr>
          <w:ilvl w:val="0"/>
          <w:numId w:val="5"/>
        </w:num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b/>
          <w:bCs/>
          <w:color w:val="1F1F1F"/>
          <w:kern w:val="0"/>
          <w:bdr w:val="none" w:sz="0" w:space="0" w:color="auto" w:frame="1"/>
          <w:lang w:val="ru-BG" w:eastAsia="ru-RU"/>
          <w14:ligatures w14:val="none"/>
        </w:rPr>
        <w:t>Security as a Service:</w:t>
      </w:r>
      <w:r w:rsidRPr="00450F61">
        <w:rPr>
          <w:rFonts w:ascii="Calibri" w:eastAsia="Times New Roman" w:hAnsi="Calibri" w:cs="Calibri"/>
          <w:color w:val="1F1F1F"/>
          <w:kern w:val="0"/>
          <w:lang w:val="ru-BG" w:eastAsia="ru-RU"/>
          <w14:ligatures w14:val="none"/>
        </w:rPr>
        <w:t xml:space="preserve"> Countries with operational NPPs will join “nuclear security clubs” under the NATO or EU umbrella. By arriving late, Serbia risks remaining in a gray zone where its energy security is not guaranteed by international “Fifth Barrier” protocols.</w:t>
      </w:r>
    </w:p>
    <w:p w14:paraId="12FED621" w14:textId="77777777" w:rsidR="0086225F" w:rsidRPr="00450F61" w:rsidRDefault="0086225F" w:rsidP="00450F61">
      <w:pPr>
        <w:spacing w:after="120" w:line="240" w:lineRule="auto"/>
        <w:jc w:val="both"/>
        <w:outlineLvl w:val="2"/>
        <w:rPr>
          <w:rFonts w:ascii="Calibri" w:eastAsia="Times New Roman" w:hAnsi="Calibri" w:cs="Calibri"/>
          <w:b/>
          <w:bCs/>
          <w:color w:val="1F1F1F"/>
          <w:kern w:val="0"/>
          <w:sz w:val="27"/>
          <w:szCs w:val="27"/>
          <w:lang w:val="ru-BG" w:eastAsia="ru-RU"/>
          <w14:ligatures w14:val="none"/>
        </w:rPr>
      </w:pPr>
      <w:r w:rsidRPr="00450F61">
        <w:rPr>
          <w:rFonts w:ascii="Calibri" w:eastAsia="Times New Roman" w:hAnsi="Calibri" w:cs="Calibri"/>
          <w:b/>
          <w:bCs/>
          <w:color w:val="1F1F1F"/>
          <w:kern w:val="0"/>
          <w:sz w:val="27"/>
          <w:szCs w:val="27"/>
          <w:lang w:val="ru-BG" w:eastAsia="ru-RU"/>
          <w14:ligatures w14:val="none"/>
        </w:rPr>
        <w:t>Final Analysis: 2035—Late or On Time?</w:t>
      </w:r>
    </w:p>
    <w:p w14:paraId="55696DF4" w14:textId="77777777" w:rsidR="0086225F" w:rsidRPr="00450F61" w:rsidRDefault="0086225F" w:rsidP="00450F61">
      <w:p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color w:val="1F1F1F"/>
          <w:kern w:val="0"/>
          <w:lang w:val="ru-BG" w:eastAsia="ru-RU"/>
          <w14:ligatures w14:val="none"/>
        </w:rPr>
        <w:t xml:space="preserve">For a </w:t>
      </w:r>
      <w:r w:rsidRPr="00450F61">
        <w:rPr>
          <w:rFonts w:ascii="Calibri" w:eastAsia="Times New Roman" w:hAnsi="Calibri" w:cs="Calibri"/>
          <w:b/>
          <w:bCs/>
          <w:color w:val="1F1F1F"/>
          <w:kern w:val="0"/>
          <w:bdr w:val="none" w:sz="0" w:space="0" w:color="auto" w:frame="1"/>
          <w:lang w:val="ru-BG" w:eastAsia="ru-RU"/>
          <w14:ligatures w14:val="none"/>
        </w:rPr>
        <w:t>large-scale NPP</w:t>
      </w:r>
      <w:r w:rsidRPr="00450F61">
        <w:rPr>
          <w:rFonts w:ascii="Calibri" w:eastAsia="Times New Roman" w:hAnsi="Calibri" w:cs="Calibri"/>
          <w:color w:val="1F1F1F"/>
          <w:kern w:val="0"/>
          <w:lang w:val="ru-BG" w:eastAsia="ru-RU"/>
          <w14:ligatures w14:val="none"/>
        </w:rPr>
        <w:t xml:space="preserve"> (1200 MW+), 2035 as a starting point appears to be a hopeless delay. The country will miss the window for the formation of the regional market.</w:t>
      </w:r>
    </w:p>
    <w:p w14:paraId="48AC0BCC" w14:textId="77777777" w:rsidR="0086225F" w:rsidRPr="00450F61" w:rsidRDefault="0086225F" w:rsidP="00450F61">
      <w:p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color w:val="1F1F1F"/>
          <w:kern w:val="0"/>
          <w:lang w:val="ru-BG" w:eastAsia="ru-RU"/>
          <w14:ligatures w14:val="none"/>
        </w:rPr>
        <w:t xml:space="preserve">However, 2035 could be a </w:t>
      </w:r>
      <w:r w:rsidRPr="00450F61">
        <w:rPr>
          <w:rFonts w:ascii="Calibri" w:eastAsia="Times New Roman" w:hAnsi="Calibri" w:cs="Calibri"/>
          <w:b/>
          <w:bCs/>
          <w:color w:val="1F1F1F"/>
          <w:kern w:val="0"/>
          <w:bdr w:val="none" w:sz="0" w:space="0" w:color="auto" w:frame="1"/>
          <w:lang w:val="ru-BG" w:eastAsia="ru-RU"/>
          <w14:ligatures w14:val="none"/>
        </w:rPr>
        <w:t>“window of opportunity” for Small Modular Reactors (SMRs)</w:t>
      </w:r>
      <w:r w:rsidRPr="00450F61">
        <w:rPr>
          <w:rFonts w:ascii="Calibri" w:eastAsia="Times New Roman" w:hAnsi="Calibri" w:cs="Calibri"/>
          <w:color w:val="1F1F1F"/>
          <w:kern w:val="0"/>
          <w:lang w:val="ru-BG" w:eastAsia="ru-RU"/>
          <w14:ligatures w14:val="none"/>
        </w:rPr>
        <w:t>:</w:t>
      </w:r>
    </w:p>
    <w:p w14:paraId="0B4D6901" w14:textId="77777777" w:rsidR="0086225F" w:rsidRPr="00450F61" w:rsidRDefault="0086225F" w:rsidP="00450F61">
      <w:pPr>
        <w:numPr>
          <w:ilvl w:val="0"/>
          <w:numId w:val="6"/>
        </w:numPr>
        <w:spacing w:after="12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color w:val="1F1F1F"/>
          <w:kern w:val="0"/>
          <w:lang w:val="ru-BG" w:eastAsia="ru-RU"/>
          <w14:ligatures w14:val="none"/>
        </w:rPr>
        <w:t>By this time, SMR technologies will have moved past their "teething problems" in the US, Romania, and Poland.</w:t>
      </w:r>
    </w:p>
    <w:p w14:paraId="33C20150" w14:textId="77777777" w:rsidR="0086225F" w:rsidRPr="00450F61" w:rsidRDefault="0086225F" w:rsidP="00450F61">
      <w:pPr>
        <w:numPr>
          <w:ilvl w:val="0"/>
          <w:numId w:val="6"/>
        </w:numPr>
        <w:spacing w:after="12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color w:val="1F1F1F"/>
          <w:kern w:val="0"/>
          <w:lang w:val="ru-BG" w:eastAsia="ru-RU"/>
          <w14:ligatures w14:val="none"/>
        </w:rPr>
        <w:lastRenderedPageBreak/>
        <w:t>Serbia could skip “reinventing the wheel” and purchase serial, proven solutions that can be built in 3–4 years. This is the only way to “leapfrog” stages and avoid being left behind.</w:t>
      </w:r>
    </w:p>
    <w:p w14:paraId="34B92B83" w14:textId="77777777" w:rsidR="0086225F" w:rsidRPr="00450F61" w:rsidRDefault="0086225F" w:rsidP="00450F61">
      <w:pPr>
        <w:spacing w:after="0" w:line="240" w:lineRule="auto"/>
        <w:jc w:val="both"/>
        <w:rPr>
          <w:rFonts w:ascii="Calibri" w:eastAsia="Times New Roman" w:hAnsi="Calibri" w:cs="Calibri"/>
          <w:color w:val="1F1F1F"/>
          <w:kern w:val="0"/>
          <w:lang w:val="ru-BG" w:eastAsia="ru-RU"/>
          <w14:ligatures w14:val="none"/>
        </w:rPr>
      </w:pPr>
      <w:r w:rsidRPr="00450F61">
        <w:rPr>
          <w:rFonts w:ascii="Calibri" w:eastAsia="Times New Roman" w:hAnsi="Calibri" w:cs="Calibri"/>
          <w:b/>
          <w:bCs/>
          <w:color w:val="1F1F1F"/>
          <w:kern w:val="0"/>
          <w:bdr w:val="none" w:sz="0" w:space="0" w:color="auto" w:frame="1"/>
          <w:lang w:val="ru-BG" w:eastAsia="ru-RU"/>
          <w14:ligatures w14:val="none"/>
        </w:rPr>
        <w:t>Editorial Verdict:</w:t>
      </w:r>
      <w:r w:rsidRPr="00450F61">
        <w:rPr>
          <w:rFonts w:ascii="Calibri" w:eastAsia="Times New Roman" w:hAnsi="Calibri" w:cs="Calibri"/>
          <w:color w:val="1F1F1F"/>
          <w:kern w:val="0"/>
          <w:lang w:val="ru-BG" w:eastAsia="ru-RU"/>
          <w14:ligatures w14:val="none"/>
        </w:rPr>
        <w:t xml:space="preserve"> Serbia risks turning into an “energy desert” between the nuclear giants of the East (Romania/Bulgaria) and the West (Slovenia/Italy) unless it moves its “active phase” to </w:t>
      </w:r>
      <w:r w:rsidRPr="00450F61">
        <w:rPr>
          <w:rFonts w:ascii="Calibri" w:eastAsia="Times New Roman" w:hAnsi="Calibri" w:cs="Calibri"/>
          <w:b/>
          <w:bCs/>
          <w:color w:val="1F1F1F"/>
          <w:kern w:val="0"/>
          <w:bdr w:val="none" w:sz="0" w:space="0" w:color="auto" w:frame="1"/>
          <w:lang w:val="ru-BG" w:eastAsia="ru-RU"/>
          <w14:ligatures w14:val="none"/>
        </w:rPr>
        <w:t>2028–2030</w:t>
      </w:r>
      <w:r w:rsidRPr="00450F61">
        <w:rPr>
          <w:rFonts w:ascii="Calibri" w:eastAsia="Times New Roman" w:hAnsi="Calibri" w:cs="Calibri"/>
          <w:color w:val="1F1F1F"/>
          <w:kern w:val="0"/>
          <w:lang w:val="ru-BG" w:eastAsia="ru-RU"/>
          <w14:ligatures w14:val="none"/>
        </w:rPr>
        <w:t>, at least regarding small reactors.</w:t>
      </w:r>
    </w:p>
    <w:p w14:paraId="3EC70513" w14:textId="28CA203F" w:rsidR="0086225F" w:rsidRPr="00450F61" w:rsidRDefault="0086225F" w:rsidP="00450F61">
      <w:pPr>
        <w:spacing w:after="120" w:line="240" w:lineRule="auto"/>
        <w:jc w:val="both"/>
        <w:rPr>
          <w:rFonts w:ascii="Calibri" w:eastAsia="Times New Roman" w:hAnsi="Calibri" w:cs="Calibri"/>
          <w:color w:val="1F1F1F"/>
          <w:kern w:val="0"/>
          <w:lang w:val="ru-BG" w:eastAsia="ru-RU"/>
          <w14:ligatures w14:val="none"/>
        </w:rPr>
      </w:pPr>
    </w:p>
    <w:p w14:paraId="741A847D" w14:textId="77777777" w:rsidR="0086225F" w:rsidRPr="00450F61" w:rsidRDefault="0086225F" w:rsidP="00450F61">
      <w:pPr>
        <w:spacing w:after="0" w:line="240" w:lineRule="auto"/>
        <w:jc w:val="both"/>
        <w:rPr>
          <w:rFonts w:ascii="Calibri" w:eastAsia="Times New Roman" w:hAnsi="Calibri" w:cs="Calibri"/>
          <w:color w:val="C00000"/>
          <w:kern w:val="0"/>
          <w:sz w:val="30"/>
          <w:szCs w:val="36"/>
          <w:lang w:val="ru-BG" w:eastAsia="ru-RU"/>
          <w14:ligatures w14:val="none"/>
        </w:rPr>
      </w:pPr>
      <w:r w:rsidRPr="00450F61">
        <w:rPr>
          <w:rFonts w:ascii="Calibri" w:eastAsia="Times New Roman" w:hAnsi="Calibri" w:cs="Calibri"/>
          <w:b/>
          <w:bCs/>
          <w:color w:val="C00000"/>
          <w:kern w:val="0"/>
          <w:sz w:val="30"/>
          <w:szCs w:val="36"/>
          <w:bdr w:val="none" w:sz="0" w:space="0" w:color="auto" w:frame="1"/>
          <w:lang w:val="ru-BG" w:eastAsia="ru-RU"/>
          <w14:ligatures w14:val="none"/>
        </w:rPr>
        <w:t>In your view, could Serbia use its “late start” as an advantage to immediately implement fourth-generation SMRs (fast-neutron or molten-salt reactors), bypassing the issues with traditional light-water reactors that currently plague its neighbors?</w:t>
      </w:r>
    </w:p>
    <w:p w14:paraId="034CC27D" w14:textId="77777777" w:rsidR="00D56F1D" w:rsidRPr="00450F61" w:rsidRDefault="00D56F1D" w:rsidP="00450F61">
      <w:pPr>
        <w:jc w:val="both"/>
        <w:rPr>
          <w:rFonts w:ascii="Calibri" w:hAnsi="Calibri" w:cs="Calibri"/>
          <w:color w:val="C00000"/>
          <w:sz w:val="36"/>
          <w:szCs w:val="36"/>
          <w:lang w:val="en-US"/>
        </w:rPr>
      </w:pPr>
    </w:p>
    <w:sectPr w:rsidR="00D56F1D" w:rsidRPr="00450F61">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5FFC2" w14:textId="77777777" w:rsidR="00B15AD1" w:rsidRDefault="00B15AD1" w:rsidP="0086225F">
      <w:pPr>
        <w:spacing w:after="0" w:line="240" w:lineRule="auto"/>
      </w:pPr>
      <w:r>
        <w:separator/>
      </w:r>
    </w:p>
  </w:endnote>
  <w:endnote w:type="continuationSeparator" w:id="0">
    <w:p w14:paraId="42CCAEF8" w14:textId="77777777" w:rsidR="00B15AD1" w:rsidRDefault="00B15AD1" w:rsidP="00862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9DC8CF" w14:textId="77777777" w:rsidR="00B15AD1" w:rsidRDefault="00B15AD1" w:rsidP="0086225F">
      <w:pPr>
        <w:spacing w:after="0" w:line="240" w:lineRule="auto"/>
      </w:pPr>
      <w:r>
        <w:separator/>
      </w:r>
    </w:p>
  </w:footnote>
  <w:footnote w:type="continuationSeparator" w:id="0">
    <w:p w14:paraId="21077A4F" w14:textId="77777777" w:rsidR="00B15AD1" w:rsidRDefault="00B15AD1" w:rsidP="00862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3A809" w14:textId="24B82713" w:rsidR="0086225F" w:rsidRDefault="0086225F">
    <w:pPr>
      <w:pStyle w:val="ae"/>
    </w:pPr>
    <w:r w:rsidRPr="008A2167">
      <w:drawing>
        <wp:anchor distT="0" distB="0" distL="114300" distR="114300" simplePos="0" relativeHeight="251659264" behindDoc="0" locked="0" layoutInCell="1" allowOverlap="1" wp14:anchorId="47BFC158" wp14:editId="6ED2D1DE">
          <wp:simplePos x="0" y="0"/>
          <wp:positionH relativeFrom="column">
            <wp:posOffset>2512463</wp:posOffset>
          </wp:positionH>
          <wp:positionV relativeFrom="paragraph">
            <wp:posOffset>33792</wp:posOffset>
          </wp:positionV>
          <wp:extent cx="917575" cy="922655"/>
          <wp:effectExtent l="0" t="0" r="0" b="4445"/>
          <wp:wrapTopAndBottom/>
          <wp:docPr id="98416588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4165889" name=""/>
                  <pic:cNvPicPr/>
                </pic:nvPicPr>
                <pic:blipFill>
                  <a:blip r:embed="rId1">
                    <a:extLst>
                      <a:ext uri="{28A0092B-C50C-407E-A947-70E740481C1C}">
                        <a14:useLocalDpi xmlns:a14="http://schemas.microsoft.com/office/drawing/2010/main" val="0"/>
                      </a:ext>
                    </a:extLst>
                  </a:blip>
                  <a:stretch>
                    <a:fillRect/>
                  </a:stretch>
                </pic:blipFill>
                <pic:spPr>
                  <a:xfrm flipH="1">
                    <a:off x="0" y="0"/>
                    <a:ext cx="917575" cy="9226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558CC"/>
    <w:multiLevelType w:val="multilevel"/>
    <w:tmpl w:val="87B25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A52527"/>
    <w:multiLevelType w:val="multilevel"/>
    <w:tmpl w:val="03EE39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AA13E0"/>
    <w:multiLevelType w:val="multilevel"/>
    <w:tmpl w:val="53846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390633"/>
    <w:multiLevelType w:val="multilevel"/>
    <w:tmpl w:val="28C46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0A3C04"/>
    <w:multiLevelType w:val="multilevel"/>
    <w:tmpl w:val="3E8CE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3106409"/>
    <w:multiLevelType w:val="multilevel"/>
    <w:tmpl w:val="149E33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6323265">
    <w:abstractNumId w:val="1"/>
  </w:num>
  <w:num w:numId="2" w16cid:durableId="368458268">
    <w:abstractNumId w:val="4"/>
  </w:num>
  <w:num w:numId="3" w16cid:durableId="1814253573">
    <w:abstractNumId w:val="5"/>
  </w:num>
  <w:num w:numId="4" w16cid:durableId="604768236">
    <w:abstractNumId w:val="3"/>
  </w:num>
  <w:num w:numId="5" w16cid:durableId="2026439669">
    <w:abstractNumId w:val="0"/>
  </w:num>
  <w:num w:numId="6" w16cid:durableId="5015493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25F"/>
    <w:rsid w:val="00070FF1"/>
    <w:rsid w:val="000C616C"/>
    <w:rsid w:val="00450F61"/>
    <w:rsid w:val="004B6A0F"/>
    <w:rsid w:val="00603CE8"/>
    <w:rsid w:val="0086225F"/>
    <w:rsid w:val="00B15AD1"/>
    <w:rsid w:val="00D01789"/>
    <w:rsid w:val="00D56F1D"/>
  </w:rsids>
  <m:mathPr>
    <m:mathFont m:val="Cambria Math"/>
    <m:brkBin m:val="before"/>
    <m:brkBinSub m:val="--"/>
    <m:smallFrac m:val="0"/>
    <m:dispDef/>
    <m:lMargin m:val="0"/>
    <m:rMargin m:val="0"/>
    <m:defJc m:val="centerGroup"/>
    <m:wrapIndent m:val="1440"/>
    <m:intLim m:val="subSup"/>
    <m:naryLim m:val="undOvr"/>
  </m:mathPr>
  <w:themeFontLang w:val="ru-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392AB"/>
  <w15:chartTrackingRefBased/>
  <w15:docId w15:val="{C7FD54F7-067A-854B-8E44-14C9175BE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ru-RU"/>
    </w:rPr>
  </w:style>
  <w:style w:type="paragraph" w:styleId="1">
    <w:name w:val="heading 1"/>
    <w:basedOn w:val="a"/>
    <w:next w:val="a"/>
    <w:link w:val="10"/>
    <w:uiPriority w:val="9"/>
    <w:qFormat/>
    <w:rsid w:val="008622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8622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autoRedefine/>
    <w:uiPriority w:val="9"/>
    <w:unhideWhenUsed/>
    <w:qFormat/>
    <w:rsid w:val="00603CE8"/>
    <w:pPr>
      <w:keepNext/>
      <w:keepLines/>
      <w:spacing w:before="160" w:after="80" w:line="240" w:lineRule="auto"/>
      <w:outlineLvl w:val="2"/>
    </w:pPr>
    <w:rPr>
      <w:rFonts w:ascii="Times New Roman" w:eastAsiaTheme="majorEastAsia" w:hAnsi="Times New Roman" w:cstheme="majorBidi"/>
      <w:b/>
      <w:color w:val="0F4761" w:themeColor="accent1" w:themeShade="BF"/>
      <w:kern w:val="0"/>
      <w:sz w:val="28"/>
      <w:szCs w:val="28"/>
      <w:lang w:val="ru-BG" w:eastAsia="ru-RU"/>
      <w14:ligatures w14:val="none"/>
    </w:rPr>
  </w:style>
  <w:style w:type="paragraph" w:styleId="4">
    <w:name w:val="heading 4"/>
    <w:basedOn w:val="a"/>
    <w:next w:val="a"/>
    <w:link w:val="40"/>
    <w:autoRedefine/>
    <w:uiPriority w:val="9"/>
    <w:unhideWhenUsed/>
    <w:qFormat/>
    <w:rsid w:val="00D56F1D"/>
    <w:pPr>
      <w:keepNext/>
      <w:keepLines/>
      <w:spacing w:before="80" w:after="40" w:line="240" w:lineRule="auto"/>
      <w:outlineLvl w:val="3"/>
    </w:pPr>
    <w:rPr>
      <w:rFonts w:ascii="Calibri" w:eastAsiaTheme="majorEastAsia" w:hAnsi="Calibri" w:cstheme="majorBidi"/>
      <w:b/>
      <w:i/>
      <w:iCs/>
      <w:color w:val="0F4761" w:themeColor="accent1" w:themeShade="BF"/>
      <w:kern w:val="0"/>
      <w:sz w:val="28"/>
      <w:lang w:eastAsia="ru-RU"/>
      <w14:ligatures w14:val="none"/>
    </w:rPr>
  </w:style>
  <w:style w:type="paragraph" w:styleId="5">
    <w:name w:val="heading 5"/>
    <w:basedOn w:val="a"/>
    <w:next w:val="a"/>
    <w:link w:val="50"/>
    <w:autoRedefine/>
    <w:uiPriority w:val="9"/>
    <w:unhideWhenUsed/>
    <w:qFormat/>
    <w:rsid w:val="00D56F1D"/>
    <w:pPr>
      <w:keepNext/>
      <w:keepLines/>
      <w:spacing w:before="120" w:after="120" w:line="240" w:lineRule="auto"/>
      <w:outlineLvl w:val="4"/>
    </w:pPr>
    <w:rPr>
      <w:rFonts w:ascii="Calibri" w:eastAsiaTheme="majorEastAsia" w:hAnsi="Calibri" w:cs="Calibri"/>
      <w:b/>
      <w:bCs/>
      <w:color w:val="0F4761" w:themeColor="accent1" w:themeShade="BF"/>
      <w:kern w:val="0"/>
      <w:lang w:eastAsia="ru-RU"/>
      <w14:ligatures w14:val="none"/>
    </w:rPr>
  </w:style>
  <w:style w:type="paragraph" w:styleId="6">
    <w:name w:val="heading 6"/>
    <w:basedOn w:val="a"/>
    <w:next w:val="a"/>
    <w:link w:val="60"/>
    <w:uiPriority w:val="9"/>
    <w:semiHidden/>
    <w:unhideWhenUsed/>
    <w:qFormat/>
    <w:rsid w:val="0086225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6225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6225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6225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D56F1D"/>
    <w:rPr>
      <w:rFonts w:ascii="Calibri" w:eastAsiaTheme="majorEastAsia" w:hAnsi="Calibri" w:cs="Calibri"/>
      <w:b/>
      <w:bCs/>
      <w:color w:val="0F4761" w:themeColor="accent1" w:themeShade="BF"/>
      <w:kern w:val="0"/>
      <w:lang w:eastAsia="ru-RU"/>
      <w14:ligatures w14:val="none"/>
    </w:rPr>
  </w:style>
  <w:style w:type="character" w:customStyle="1" w:styleId="40">
    <w:name w:val="Заголовок 4 Знак"/>
    <w:basedOn w:val="a0"/>
    <w:link w:val="4"/>
    <w:uiPriority w:val="9"/>
    <w:rsid w:val="00D56F1D"/>
    <w:rPr>
      <w:rFonts w:ascii="Calibri" w:eastAsiaTheme="majorEastAsia" w:hAnsi="Calibri" w:cstheme="majorBidi"/>
      <w:b/>
      <w:i/>
      <w:iCs/>
      <w:color w:val="0F4761" w:themeColor="accent1" w:themeShade="BF"/>
      <w:kern w:val="0"/>
      <w:sz w:val="28"/>
      <w:lang w:eastAsia="ru-RU"/>
      <w14:ligatures w14:val="none"/>
    </w:rPr>
  </w:style>
  <w:style w:type="character" w:customStyle="1" w:styleId="30">
    <w:name w:val="Заголовок 3 Знак"/>
    <w:basedOn w:val="a0"/>
    <w:link w:val="3"/>
    <w:uiPriority w:val="9"/>
    <w:rsid w:val="00603CE8"/>
    <w:rPr>
      <w:rFonts w:ascii="Times New Roman" w:eastAsiaTheme="majorEastAsia" w:hAnsi="Times New Roman" w:cstheme="majorBidi"/>
      <w:b/>
      <w:color w:val="0F4761" w:themeColor="accent1" w:themeShade="BF"/>
      <w:kern w:val="0"/>
      <w:sz w:val="28"/>
      <w:szCs w:val="28"/>
      <w:lang w:eastAsia="ru-RU"/>
      <w14:ligatures w14:val="none"/>
    </w:rPr>
  </w:style>
  <w:style w:type="character" w:customStyle="1" w:styleId="10">
    <w:name w:val="Заголовок 1 Знак"/>
    <w:basedOn w:val="a0"/>
    <w:link w:val="1"/>
    <w:uiPriority w:val="9"/>
    <w:rsid w:val="0086225F"/>
    <w:rPr>
      <w:rFonts w:asciiTheme="majorHAnsi" w:eastAsiaTheme="majorEastAsia" w:hAnsiTheme="majorHAnsi" w:cstheme="majorBidi"/>
      <w:color w:val="0F4761" w:themeColor="accent1" w:themeShade="BF"/>
      <w:sz w:val="40"/>
      <w:szCs w:val="40"/>
      <w:lang w:val="ru-RU"/>
    </w:rPr>
  </w:style>
  <w:style w:type="character" w:customStyle="1" w:styleId="20">
    <w:name w:val="Заголовок 2 Знак"/>
    <w:basedOn w:val="a0"/>
    <w:link w:val="2"/>
    <w:uiPriority w:val="9"/>
    <w:rsid w:val="0086225F"/>
    <w:rPr>
      <w:rFonts w:asciiTheme="majorHAnsi" w:eastAsiaTheme="majorEastAsia" w:hAnsiTheme="majorHAnsi" w:cstheme="majorBidi"/>
      <w:color w:val="0F4761" w:themeColor="accent1" w:themeShade="BF"/>
      <w:sz w:val="32"/>
      <w:szCs w:val="32"/>
      <w:lang w:val="ru-RU"/>
    </w:rPr>
  </w:style>
  <w:style w:type="character" w:customStyle="1" w:styleId="60">
    <w:name w:val="Заголовок 6 Знак"/>
    <w:basedOn w:val="a0"/>
    <w:link w:val="6"/>
    <w:uiPriority w:val="9"/>
    <w:semiHidden/>
    <w:rsid w:val="0086225F"/>
    <w:rPr>
      <w:rFonts w:eastAsiaTheme="majorEastAsia" w:cstheme="majorBidi"/>
      <w:i/>
      <w:iCs/>
      <w:color w:val="595959" w:themeColor="text1" w:themeTint="A6"/>
      <w:lang w:val="ru-RU"/>
    </w:rPr>
  </w:style>
  <w:style w:type="character" w:customStyle="1" w:styleId="70">
    <w:name w:val="Заголовок 7 Знак"/>
    <w:basedOn w:val="a0"/>
    <w:link w:val="7"/>
    <w:uiPriority w:val="9"/>
    <w:semiHidden/>
    <w:rsid w:val="0086225F"/>
    <w:rPr>
      <w:rFonts w:eastAsiaTheme="majorEastAsia" w:cstheme="majorBidi"/>
      <w:color w:val="595959" w:themeColor="text1" w:themeTint="A6"/>
      <w:lang w:val="ru-RU"/>
    </w:rPr>
  </w:style>
  <w:style w:type="character" w:customStyle="1" w:styleId="80">
    <w:name w:val="Заголовок 8 Знак"/>
    <w:basedOn w:val="a0"/>
    <w:link w:val="8"/>
    <w:uiPriority w:val="9"/>
    <w:semiHidden/>
    <w:rsid w:val="0086225F"/>
    <w:rPr>
      <w:rFonts w:eastAsiaTheme="majorEastAsia" w:cstheme="majorBidi"/>
      <w:i/>
      <w:iCs/>
      <w:color w:val="272727" w:themeColor="text1" w:themeTint="D8"/>
      <w:lang w:val="ru-RU"/>
    </w:rPr>
  </w:style>
  <w:style w:type="character" w:customStyle="1" w:styleId="90">
    <w:name w:val="Заголовок 9 Знак"/>
    <w:basedOn w:val="a0"/>
    <w:link w:val="9"/>
    <w:uiPriority w:val="9"/>
    <w:semiHidden/>
    <w:rsid w:val="0086225F"/>
    <w:rPr>
      <w:rFonts w:eastAsiaTheme="majorEastAsia" w:cstheme="majorBidi"/>
      <w:color w:val="272727" w:themeColor="text1" w:themeTint="D8"/>
      <w:lang w:val="ru-RU"/>
    </w:rPr>
  </w:style>
  <w:style w:type="paragraph" w:styleId="a3">
    <w:name w:val="Title"/>
    <w:basedOn w:val="a"/>
    <w:next w:val="a"/>
    <w:link w:val="a4"/>
    <w:uiPriority w:val="10"/>
    <w:qFormat/>
    <w:rsid w:val="008622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6225F"/>
    <w:rPr>
      <w:rFonts w:asciiTheme="majorHAnsi" w:eastAsiaTheme="majorEastAsia" w:hAnsiTheme="majorHAnsi" w:cstheme="majorBidi"/>
      <w:spacing w:val="-10"/>
      <w:kern w:val="28"/>
      <w:sz w:val="56"/>
      <w:szCs w:val="56"/>
      <w:lang w:val="ru-RU"/>
    </w:rPr>
  </w:style>
  <w:style w:type="paragraph" w:styleId="a5">
    <w:name w:val="Subtitle"/>
    <w:basedOn w:val="a"/>
    <w:next w:val="a"/>
    <w:link w:val="a6"/>
    <w:uiPriority w:val="11"/>
    <w:qFormat/>
    <w:rsid w:val="0086225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6225F"/>
    <w:rPr>
      <w:rFonts w:eastAsiaTheme="majorEastAsia" w:cstheme="majorBidi"/>
      <w:color w:val="595959" w:themeColor="text1" w:themeTint="A6"/>
      <w:spacing w:val="15"/>
      <w:sz w:val="28"/>
      <w:szCs w:val="28"/>
      <w:lang w:val="ru-RU"/>
    </w:rPr>
  </w:style>
  <w:style w:type="paragraph" w:styleId="21">
    <w:name w:val="Quote"/>
    <w:basedOn w:val="a"/>
    <w:next w:val="a"/>
    <w:link w:val="22"/>
    <w:uiPriority w:val="29"/>
    <w:qFormat/>
    <w:rsid w:val="0086225F"/>
    <w:pPr>
      <w:spacing w:before="160"/>
      <w:jc w:val="center"/>
    </w:pPr>
    <w:rPr>
      <w:i/>
      <w:iCs/>
      <w:color w:val="404040" w:themeColor="text1" w:themeTint="BF"/>
    </w:rPr>
  </w:style>
  <w:style w:type="character" w:customStyle="1" w:styleId="22">
    <w:name w:val="Цитата 2 Знак"/>
    <w:basedOn w:val="a0"/>
    <w:link w:val="21"/>
    <w:uiPriority w:val="29"/>
    <w:rsid w:val="0086225F"/>
    <w:rPr>
      <w:i/>
      <w:iCs/>
      <w:color w:val="404040" w:themeColor="text1" w:themeTint="BF"/>
      <w:lang w:val="ru-RU"/>
    </w:rPr>
  </w:style>
  <w:style w:type="paragraph" w:styleId="a7">
    <w:name w:val="List Paragraph"/>
    <w:basedOn w:val="a"/>
    <w:uiPriority w:val="34"/>
    <w:qFormat/>
    <w:rsid w:val="0086225F"/>
    <w:pPr>
      <w:ind w:left="720"/>
      <w:contextualSpacing/>
    </w:pPr>
  </w:style>
  <w:style w:type="character" w:styleId="a8">
    <w:name w:val="Intense Emphasis"/>
    <w:basedOn w:val="a0"/>
    <w:uiPriority w:val="21"/>
    <w:qFormat/>
    <w:rsid w:val="0086225F"/>
    <w:rPr>
      <w:i/>
      <w:iCs/>
      <w:color w:val="0F4761" w:themeColor="accent1" w:themeShade="BF"/>
    </w:rPr>
  </w:style>
  <w:style w:type="paragraph" w:styleId="a9">
    <w:name w:val="Intense Quote"/>
    <w:basedOn w:val="a"/>
    <w:next w:val="a"/>
    <w:link w:val="aa"/>
    <w:uiPriority w:val="30"/>
    <w:qFormat/>
    <w:rsid w:val="008622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6225F"/>
    <w:rPr>
      <w:i/>
      <w:iCs/>
      <w:color w:val="0F4761" w:themeColor="accent1" w:themeShade="BF"/>
      <w:lang w:val="ru-RU"/>
    </w:rPr>
  </w:style>
  <w:style w:type="character" w:styleId="ab">
    <w:name w:val="Intense Reference"/>
    <w:basedOn w:val="a0"/>
    <w:uiPriority w:val="32"/>
    <w:qFormat/>
    <w:rsid w:val="0086225F"/>
    <w:rPr>
      <w:b/>
      <w:bCs/>
      <w:smallCaps/>
      <w:color w:val="0F4761" w:themeColor="accent1" w:themeShade="BF"/>
      <w:spacing w:val="5"/>
    </w:rPr>
  </w:style>
  <w:style w:type="paragraph" w:styleId="ac">
    <w:name w:val="Normal (Web)"/>
    <w:basedOn w:val="a"/>
    <w:uiPriority w:val="99"/>
    <w:semiHidden/>
    <w:unhideWhenUsed/>
    <w:rsid w:val="0086225F"/>
    <w:pPr>
      <w:spacing w:before="100" w:beforeAutospacing="1" w:after="100" w:afterAutospacing="1" w:line="240" w:lineRule="auto"/>
    </w:pPr>
    <w:rPr>
      <w:rFonts w:ascii="Times New Roman" w:eastAsia="Times New Roman" w:hAnsi="Times New Roman" w:cs="Times New Roman"/>
      <w:kern w:val="0"/>
      <w:lang w:val="ru-BG" w:eastAsia="ru-RU"/>
      <w14:ligatures w14:val="none"/>
    </w:rPr>
  </w:style>
  <w:style w:type="character" w:styleId="ad">
    <w:name w:val="Strong"/>
    <w:basedOn w:val="a0"/>
    <w:uiPriority w:val="22"/>
    <w:qFormat/>
    <w:rsid w:val="0086225F"/>
    <w:rPr>
      <w:b/>
      <w:bCs/>
    </w:rPr>
  </w:style>
  <w:style w:type="paragraph" w:styleId="ae">
    <w:name w:val="header"/>
    <w:basedOn w:val="a"/>
    <w:link w:val="af"/>
    <w:uiPriority w:val="99"/>
    <w:unhideWhenUsed/>
    <w:rsid w:val="0086225F"/>
    <w:pPr>
      <w:tabs>
        <w:tab w:val="center" w:pos="4513"/>
        <w:tab w:val="right" w:pos="9026"/>
      </w:tabs>
      <w:spacing w:after="0" w:line="240" w:lineRule="auto"/>
    </w:pPr>
  </w:style>
  <w:style w:type="character" w:customStyle="1" w:styleId="af">
    <w:name w:val="Верхний колонтитул Знак"/>
    <w:basedOn w:val="a0"/>
    <w:link w:val="ae"/>
    <w:uiPriority w:val="99"/>
    <w:rsid w:val="0086225F"/>
    <w:rPr>
      <w:lang w:val="ru-RU"/>
    </w:rPr>
  </w:style>
  <w:style w:type="paragraph" w:styleId="af0">
    <w:name w:val="footer"/>
    <w:basedOn w:val="a"/>
    <w:link w:val="af1"/>
    <w:uiPriority w:val="99"/>
    <w:unhideWhenUsed/>
    <w:rsid w:val="0086225F"/>
    <w:pPr>
      <w:tabs>
        <w:tab w:val="center" w:pos="4513"/>
        <w:tab w:val="right" w:pos="9026"/>
      </w:tabs>
      <w:spacing w:after="0" w:line="240" w:lineRule="auto"/>
    </w:pPr>
  </w:style>
  <w:style w:type="character" w:customStyle="1" w:styleId="af1">
    <w:name w:val="Нижний колонтитул Знак"/>
    <w:basedOn w:val="a0"/>
    <w:link w:val="af0"/>
    <w:uiPriority w:val="99"/>
    <w:rsid w:val="0086225F"/>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1177</Words>
  <Characters>6715</Characters>
  <Application>Microsoft Office Word</Application>
  <DocSecurity>0</DocSecurity>
  <Lines>55</Lines>
  <Paragraphs>15</Paragraphs>
  <ScaleCrop>false</ScaleCrop>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Sorokin</dc:creator>
  <cp:keywords/>
  <dc:description/>
  <cp:lastModifiedBy>Mikhail Sorokin</cp:lastModifiedBy>
  <cp:revision>2</cp:revision>
  <dcterms:created xsi:type="dcterms:W3CDTF">2026-02-23T11:27:00Z</dcterms:created>
  <dcterms:modified xsi:type="dcterms:W3CDTF">2026-02-23T11:29:00Z</dcterms:modified>
</cp:coreProperties>
</file>